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AB98D" w14:textId="27A048B7" w:rsidR="00346893" w:rsidRPr="00A14E28" w:rsidRDefault="00346893" w:rsidP="00DC1E81">
      <w:pPr>
        <w:spacing w:line="276" w:lineRule="auto"/>
        <w:ind w:left="90" w:right="-18"/>
        <w:jc w:val="right"/>
        <w:rPr>
          <w:rFonts w:ascii="Gotham Book" w:hAnsi="Gotham Book" w:cs="Arial"/>
          <w:sz w:val="20"/>
          <w:szCs w:val="20"/>
        </w:rPr>
      </w:pPr>
      <w:r w:rsidRPr="00A14E28">
        <w:rPr>
          <w:rFonts w:ascii="Gotham Book" w:hAnsi="Gotham Book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42DEFF1" wp14:editId="015AC4D9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849630" cy="844550"/>
            <wp:effectExtent l="0" t="0" r="7620" b="0"/>
            <wp:wrapSquare wrapText="bothSides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63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E81">
        <w:rPr>
          <w:rFonts w:ascii="Gotham Book" w:hAnsi="Gotham Book" w:cs="Arial"/>
          <w:sz w:val="20"/>
          <w:szCs w:val="20"/>
        </w:rPr>
        <w:t>Dave Adams</w:t>
      </w:r>
      <w:r w:rsidRPr="00A14E28">
        <w:rPr>
          <w:rFonts w:ascii="Gotham Book" w:hAnsi="Gotham Book" w:cs="Arial"/>
          <w:sz w:val="20"/>
          <w:szCs w:val="20"/>
        </w:rPr>
        <w:br/>
      </w:r>
      <w:r w:rsidR="00DC1E81">
        <w:rPr>
          <w:rFonts w:ascii="Gotham Book" w:hAnsi="Gotham Book" w:cs="Arial"/>
          <w:sz w:val="20"/>
          <w:szCs w:val="20"/>
        </w:rPr>
        <w:t>daveadams</w:t>
      </w:r>
      <w:r w:rsidRPr="00A14E28">
        <w:rPr>
          <w:rFonts w:ascii="Gotham Book" w:hAnsi="Gotham Book" w:cs="Arial"/>
          <w:sz w:val="20"/>
          <w:szCs w:val="20"/>
        </w:rPr>
        <w:t>@bdiusa.com</w:t>
      </w:r>
    </w:p>
    <w:p w14:paraId="1DCD4173" w14:textId="7ADC06B2" w:rsidR="00346893" w:rsidRPr="00A14E28" w:rsidRDefault="00DC1E81" w:rsidP="00DC1E81">
      <w:pPr>
        <w:spacing w:line="276" w:lineRule="auto"/>
        <w:ind w:left="90" w:right="-18"/>
        <w:jc w:val="right"/>
        <w:rPr>
          <w:rFonts w:ascii="Gotham Book" w:hAnsi="Gotham Book" w:cs="Arial"/>
          <w:sz w:val="20"/>
          <w:szCs w:val="20"/>
        </w:rPr>
      </w:pPr>
      <w:r>
        <w:rPr>
          <w:rFonts w:ascii="Gotham Book" w:hAnsi="Gotham Book" w:cs="Arial"/>
          <w:sz w:val="20"/>
          <w:szCs w:val="20"/>
        </w:rPr>
        <w:t>703-803-6900, 108</w:t>
      </w:r>
    </w:p>
    <w:p w14:paraId="6654898E" w14:textId="77777777" w:rsidR="00346893" w:rsidRPr="00A14E28" w:rsidRDefault="00346893" w:rsidP="00DC1E81">
      <w:pPr>
        <w:shd w:val="clear" w:color="auto" w:fill="FFFFFF"/>
        <w:spacing w:before="100" w:beforeAutospacing="1" w:after="100" w:afterAutospacing="1" w:line="276" w:lineRule="auto"/>
        <w:jc w:val="right"/>
        <w:rPr>
          <w:rFonts w:ascii="Gotham Book" w:eastAsia="Times New Roman" w:hAnsi="Gotham Book" w:cs="Arial"/>
          <w:b/>
          <w:bCs/>
          <w:color w:val="000000"/>
          <w:sz w:val="22"/>
          <w:szCs w:val="22"/>
        </w:rPr>
      </w:pPr>
      <w:r w:rsidRPr="00A14E28">
        <w:rPr>
          <w:rFonts w:ascii="Gotham Book" w:hAnsi="Gotham Book" w:cs="Arial"/>
          <w:color w:val="E8601B"/>
          <w:sz w:val="22"/>
          <w:szCs w:val="22"/>
        </w:rPr>
        <w:t>FOR IMMEDIATE RELEASE</w:t>
      </w:r>
    </w:p>
    <w:p w14:paraId="38681FEA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>THE HEART OF THE STORY…</w:t>
      </w:r>
      <w:r w:rsidRPr="00FD405E">
        <w:rPr>
          <w:rFonts w:ascii="Gotham Book" w:hAnsi="Gotham Book"/>
          <w:b/>
          <w:sz w:val="22"/>
          <w:szCs w:val="22"/>
        </w:rPr>
        <w:br/>
      </w:r>
      <w:r w:rsidRPr="00FD405E">
        <w:rPr>
          <w:rFonts w:ascii="Gotham Book" w:hAnsi="Gotham Book"/>
          <w:sz w:val="22"/>
          <w:szCs w:val="22"/>
        </w:rPr>
        <w:br/>
      </w:r>
      <w:r w:rsidRPr="00FD405E">
        <w:rPr>
          <w:rFonts w:ascii="Gotham Book" w:hAnsi="Gotham Book"/>
          <w:b/>
          <w:bCs/>
          <w:iCs/>
          <w:sz w:val="22"/>
          <w:szCs w:val="22"/>
        </w:rPr>
        <w:t xml:space="preserve">From home office to hybrid hub: </w:t>
      </w:r>
      <w:proofErr w:type="spellStart"/>
      <w:r w:rsidRPr="00FD405E">
        <w:rPr>
          <w:rFonts w:ascii="Gotham Book" w:hAnsi="Gotham Book"/>
          <w:b/>
          <w:bCs/>
          <w:iCs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b/>
          <w:bCs/>
          <w:iCs/>
          <w:sz w:val="22"/>
          <w:szCs w:val="22"/>
        </w:rPr>
        <w:t xml:space="preserve"> Office expands</w:t>
      </w:r>
    </w:p>
    <w:p w14:paraId="0D9D1E57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iCs/>
          <w:sz w:val="22"/>
          <w:szCs w:val="22"/>
        </w:rPr>
        <w:t>Work today is fluid. The desk that anchors a focused solo project in the morning might need to host a team brainstorm in the afternoon—or a family dinner that night. The modern office isn’t a place, it’s a rhythm, and furniture has to keep up.</w:t>
      </w:r>
    </w:p>
    <w:p w14:paraId="5FA1AA46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iCs/>
          <w:sz w:val="22"/>
          <w:szCs w:val="22"/>
        </w:rPr>
        <w:t xml:space="preserve">That’s the idea behind </w:t>
      </w:r>
      <w:r w:rsidRPr="00FD405E">
        <w:rPr>
          <w:rFonts w:ascii="Gotham Book" w:hAnsi="Gotham Book"/>
          <w:b/>
          <w:bCs/>
          <w:iCs/>
          <w:sz w:val="22"/>
          <w:szCs w:val="22"/>
        </w:rPr>
        <w:t xml:space="preserve">BDI’s </w:t>
      </w:r>
      <w:proofErr w:type="spellStart"/>
      <w:r w:rsidRPr="00FD405E">
        <w:rPr>
          <w:rFonts w:ascii="Gotham Book" w:hAnsi="Gotham Book"/>
          <w:b/>
          <w:bCs/>
          <w:iCs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b/>
          <w:bCs/>
          <w:iCs/>
          <w:sz w:val="22"/>
          <w:szCs w:val="22"/>
        </w:rPr>
        <w:t xml:space="preserve"> Office Collection</w:t>
      </w:r>
      <w:r w:rsidRPr="00FD405E">
        <w:rPr>
          <w:rFonts w:ascii="Gotham Book" w:hAnsi="Gotham Book"/>
          <w:iCs/>
          <w:sz w:val="22"/>
          <w:szCs w:val="22"/>
        </w:rPr>
        <w:t>, which has struck a chord with consumers since its spring debut. Its clean lines, warm walnut finishes, and clever cable management bring clarity and calm to the workday.</w:t>
      </w:r>
    </w:p>
    <w:p w14:paraId="580E21E2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iCs/>
          <w:sz w:val="22"/>
          <w:szCs w:val="22"/>
        </w:rPr>
        <w:t xml:space="preserve">Now, </w:t>
      </w:r>
      <w:proofErr w:type="spellStart"/>
      <w:r w:rsidRPr="00FD405E">
        <w:rPr>
          <w:rFonts w:ascii="Gotham Book" w:hAnsi="Gotham Book"/>
          <w:iCs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iCs/>
          <w:sz w:val="22"/>
          <w:szCs w:val="22"/>
        </w:rPr>
        <w:t xml:space="preserve"> is expanding. A new </w:t>
      </w:r>
      <w:r w:rsidRPr="00FD405E">
        <w:rPr>
          <w:rFonts w:ascii="Gotham Book" w:hAnsi="Gotham Book"/>
          <w:b/>
          <w:bCs/>
          <w:iCs/>
          <w:sz w:val="22"/>
          <w:szCs w:val="22"/>
        </w:rPr>
        <w:t>72-inch desk</w:t>
      </w:r>
      <w:r w:rsidRPr="00FD405E">
        <w:rPr>
          <w:rFonts w:ascii="Gotham Book" w:hAnsi="Gotham Book"/>
          <w:iCs/>
          <w:sz w:val="22"/>
          <w:szCs w:val="22"/>
        </w:rPr>
        <w:t xml:space="preserve"> provides the space for collaboration, creativity, or just spreading out in style. A new </w:t>
      </w:r>
      <w:r w:rsidRPr="00FD405E">
        <w:rPr>
          <w:rFonts w:ascii="Gotham Book" w:hAnsi="Gotham Book"/>
          <w:b/>
          <w:bCs/>
          <w:iCs/>
          <w:sz w:val="22"/>
          <w:szCs w:val="22"/>
        </w:rPr>
        <w:t>storage credenza</w:t>
      </w:r>
      <w:r w:rsidRPr="00FD405E">
        <w:rPr>
          <w:rFonts w:ascii="Gotham Book" w:hAnsi="Gotham Book"/>
          <w:iCs/>
          <w:sz w:val="22"/>
          <w:szCs w:val="22"/>
        </w:rPr>
        <w:t xml:space="preserve"> tucks away everything from printers to personal essentials, with locking compartments that keep work and life organized.</w:t>
      </w:r>
    </w:p>
    <w:p w14:paraId="3136CEDE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iCs/>
          <w:sz w:val="22"/>
          <w:szCs w:val="22"/>
        </w:rPr>
        <w:t>It’s a collection designed for how we really work now: versatile, refined, and ready to adapt.</w:t>
      </w:r>
    </w:p>
    <w:p w14:paraId="1EAAE67A" w14:textId="77777777" w:rsidR="00FD405E" w:rsidRPr="00FD405E" w:rsidRDefault="00FD405E" w:rsidP="00FD405E">
      <w:pPr>
        <w:spacing w:line="276" w:lineRule="auto"/>
        <w:rPr>
          <w:rFonts w:ascii="Gotham Book" w:hAnsi="Gotham Book"/>
          <w:iCs/>
          <w:sz w:val="22"/>
          <w:szCs w:val="22"/>
        </w:rPr>
      </w:pPr>
      <w:r w:rsidRPr="00FD405E">
        <w:rPr>
          <w:rFonts w:ascii="Gotham Book" w:hAnsi="Gotham Book"/>
          <w:iCs/>
          <w:sz w:val="22"/>
          <w:szCs w:val="22"/>
        </w:rPr>
        <w:t xml:space="preserve">See the expanded collection—alongside BDI’s full line—at </w:t>
      </w:r>
      <w:r w:rsidRPr="00FD405E">
        <w:rPr>
          <w:rFonts w:ascii="Gotham Book" w:hAnsi="Gotham Book"/>
          <w:b/>
          <w:bCs/>
          <w:iCs/>
          <w:sz w:val="22"/>
          <w:szCs w:val="22"/>
        </w:rPr>
        <w:t>High Point Market, October 25–29, 2025 (IHFC Design Center, D-724).</w:t>
      </w:r>
      <w:r w:rsidRPr="00FD405E">
        <w:rPr>
          <w:rFonts w:ascii="Gotham Book" w:hAnsi="Gotham Book"/>
          <w:iCs/>
          <w:sz w:val="22"/>
          <w:szCs w:val="22"/>
        </w:rPr>
        <w:br/>
        <w:t xml:space="preserve">Learn more: </w:t>
      </w:r>
      <w:hyperlink r:id="rId6" w:tgtFrame="_new" w:history="1">
        <w:r w:rsidRPr="00FD405E">
          <w:rPr>
            <w:rStyle w:val="Hyperlink"/>
            <w:rFonts w:ascii="Gotham Book" w:hAnsi="Gotham Book"/>
            <w:iCs/>
            <w:sz w:val="22"/>
            <w:szCs w:val="22"/>
          </w:rPr>
          <w:t>www.bdiusa.com</w:t>
        </w:r>
      </w:hyperlink>
    </w:p>
    <w:p w14:paraId="53588E6D" w14:textId="2357D9DA" w:rsidR="00FD405E" w:rsidRPr="00FD405E" w:rsidRDefault="00FD405E" w:rsidP="00FD405E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5A2705" wp14:editId="1444B347">
                <wp:simplePos x="0" y="0"/>
                <wp:positionH relativeFrom="column">
                  <wp:posOffset>0</wp:posOffset>
                </wp:positionH>
                <wp:positionV relativeFrom="paragraph">
                  <wp:posOffset>100731</wp:posOffset>
                </wp:positionV>
                <wp:extent cx="5855368" cy="0"/>
                <wp:effectExtent l="0" t="12700" r="2476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53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687A03" id="Straight Connector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95pt" to="461.05pt,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" strokecolor="#e97132 [3205]" strokeweight="1.5pt">
                <v:stroke joinstyle="miter"/>
              </v:line>
            </w:pict>
          </mc:Fallback>
        </mc:AlternateContent>
      </w:r>
      <w:r>
        <w:rPr>
          <w:rFonts w:ascii="Gotham Book" w:hAnsi="Gotham Book"/>
          <w:sz w:val="22"/>
          <w:szCs w:val="22"/>
        </w:rPr>
        <w:br/>
      </w:r>
      <w:r>
        <w:rPr>
          <w:rFonts w:ascii="Gotham Book" w:hAnsi="Gotham Book"/>
          <w:sz w:val="22"/>
          <w:szCs w:val="22"/>
        </w:rPr>
        <w:br/>
      </w: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 xml:space="preserve">THE </w:t>
      </w:r>
      <w:r>
        <w:rPr>
          <w:rFonts w:ascii="Gotham Book" w:hAnsi="Gotham Book"/>
          <w:b/>
          <w:color w:val="E97132" w:themeColor="accent2"/>
          <w:sz w:val="22"/>
          <w:szCs w:val="22"/>
        </w:rPr>
        <w:t>FULL DETAILS</w:t>
      </w:r>
      <w:r w:rsidRPr="00FD405E">
        <w:rPr>
          <w:rFonts w:ascii="Gotham Book" w:hAnsi="Gotham Book"/>
          <w:b/>
          <w:color w:val="E97132" w:themeColor="accent2"/>
          <w:sz w:val="22"/>
          <w:szCs w:val="22"/>
        </w:rPr>
        <w:t>…</w:t>
      </w:r>
    </w:p>
    <w:p w14:paraId="39C74222" w14:textId="06B7C6F6" w:rsidR="00DC1E81" w:rsidRPr="00DC1E81" w:rsidRDefault="00DC1E81" w:rsidP="00DC1E81">
      <w:pPr>
        <w:spacing w:line="276" w:lineRule="auto"/>
        <w:rPr>
          <w:rFonts w:ascii="Gotham Book" w:hAnsi="Gotham Book"/>
          <w:b/>
          <w:bCs/>
          <w:sz w:val="28"/>
          <w:szCs w:val="28"/>
        </w:rPr>
      </w:pPr>
      <w:r w:rsidRPr="00FD405E">
        <w:rPr>
          <w:rFonts w:ascii="Gotham Book" w:hAnsi="Gotham Book"/>
          <w:b/>
          <w:bCs/>
          <w:szCs w:val="28"/>
        </w:rPr>
        <w:t xml:space="preserve">Clarity, Versatility, and Growth: </w:t>
      </w:r>
      <w:proofErr w:type="spellStart"/>
      <w:r w:rsidRPr="00FD405E">
        <w:rPr>
          <w:rFonts w:ascii="Gotham Book" w:hAnsi="Gotham Book"/>
          <w:b/>
          <w:bCs/>
          <w:szCs w:val="28"/>
        </w:rPr>
        <w:t>Luma</w:t>
      </w:r>
      <w:proofErr w:type="spellEnd"/>
      <w:r w:rsidRPr="00FD405E">
        <w:rPr>
          <w:rFonts w:ascii="Gotham Book" w:hAnsi="Gotham Book"/>
          <w:b/>
          <w:bCs/>
          <w:szCs w:val="28"/>
        </w:rPr>
        <w:t xml:space="preserve"> Office Adds New Pieces </w:t>
      </w:r>
      <w:r w:rsidRPr="00FD405E">
        <w:rPr>
          <w:rFonts w:ascii="Gotham Book" w:hAnsi="Gotham Book"/>
          <w:sz w:val="22"/>
        </w:rPr>
        <w:br/>
      </w:r>
      <w:r w:rsidRPr="00DC1E81">
        <w:rPr>
          <w:rFonts w:ascii="Gotham Book" w:hAnsi="Gotham Book"/>
          <w:i/>
          <w:iCs/>
          <w:sz w:val="21"/>
        </w:rPr>
        <w:t>Versatile design and positive consumer reception drive rapid expansion of the modern workspace collection.</w:t>
      </w:r>
    </w:p>
    <w:p w14:paraId="2C40D916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sz w:val="22"/>
          <w:szCs w:val="22"/>
        </w:rPr>
        <w:t xml:space="preserve">CHANTILLY, VA – September 2025 – Following the successful launch of the 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Office Collection earlier this year, BD</w:t>
      </w:r>
      <w:bookmarkStart w:id="0" w:name="_GoBack"/>
      <w:bookmarkEnd w:id="0"/>
      <w:r w:rsidRPr="00FD405E">
        <w:rPr>
          <w:rFonts w:ascii="Gotham Book" w:hAnsi="Gotham Book"/>
          <w:sz w:val="22"/>
          <w:szCs w:val="22"/>
        </w:rPr>
        <w:t>I Furniture is expanding the line with two highly requested additions: a 72-inch desk—available in both stationary and lift versions—and a versatile storage credenza.</w:t>
      </w:r>
    </w:p>
    <w:p w14:paraId="4ED4E673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sz w:val="22"/>
          <w:szCs w:val="22"/>
        </w:rPr>
        <w:t xml:space="preserve">Since arriving in stores this summer, 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has received strong response from consumers seeking a balance of clarity, function, and style in their workspaces. Designed to adapt to the realities of modern work—whether at home, in a shared office, or in a conference room—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blends clean lines, refined materials, and thoughtful engineering to support productivity without sacrificing design.</w:t>
      </w:r>
    </w:p>
    <w:p w14:paraId="5899B23A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lastRenderedPageBreak/>
        <w:t xml:space="preserve">“The response to </w:t>
      </w:r>
      <w:proofErr w:type="spellStart"/>
      <w:r w:rsidRPr="00FD405E">
        <w:rPr>
          <w:rFonts w:ascii="Gotham Book" w:hAnsi="Gotham Book"/>
          <w:b/>
          <w:bCs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b/>
          <w:bCs/>
          <w:sz w:val="22"/>
          <w:szCs w:val="22"/>
        </w:rPr>
        <w:t xml:space="preserve"> has been outstanding,”</w:t>
      </w:r>
      <w:r w:rsidRPr="00FD405E">
        <w:rPr>
          <w:rFonts w:ascii="Gotham Book" w:hAnsi="Gotham Book"/>
          <w:sz w:val="22"/>
          <w:szCs w:val="22"/>
        </w:rPr>
        <w:t xml:space="preserve"> said Jeff Bare, Director of Product at BDI. </w:t>
      </w:r>
      <w:r w:rsidRPr="00FD405E">
        <w:rPr>
          <w:rFonts w:ascii="Gotham Book" w:hAnsi="Gotham Book"/>
          <w:b/>
          <w:bCs/>
          <w:sz w:val="22"/>
          <w:szCs w:val="22"/>
        </w:rPr>
        <w:t>“Customers are gravitating toward its light aesthetic and versatile functionality. The demand for larger work surfaces and more integrated storage came quickly, and we’re excited to deliver on those needs.”</w:t>
      </w:r>
    </w:p>
    <w:p w14:paraId="1B573CDB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t>New Additions Designed for Versatility</w:t>
      </w:r>
    </w:p>
    <w:p w14:paraId="7CC6529B" w14:textId="77777777" w:rsidR="00DC1E81" w:rsidRPr="00FD405E" w:rsidRDefault="00DC1E81" w:rsidP="00DC1E81">
      <w:pPr>
        <w:numPr>
          <w:ilvl w:val="0"/>
          <w:numId w:val="1"/>
        </w:num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t>72-Inch Desk</w:t>
      </w:r>
      <w:r w:rsidRPr="00FD405E">
        <w:rPr>
          <w:rFonts w:ascii="Gotham Book" w:hAnsi="Gotham Book"/>
          <w:sz w:val="22"/>
          <w:szCs w:val="22"/>
        </w:rPr>
        <w:t xml:space="preserve"> – With an expansive top surface, the new desk size functions beautifully as a spacious workstation, a small conference table, or even a dining table in multipurpose spaces. It is available in both stationary and lift versions, featuring BDI’s unique four-leg adjustable system for enhanced stability and programmable height control.</w:t>
      </w:r>
    </w:p>
    <w:p w14:paraId="5F5BF539" w14:textId="77777777" w:rsidR="00DC1E81" w:rsidRPr="00FD405E" w:rsidRDefault="00DC1E81" w:rsidP="00DC1E81">
      <w:pPr>
        <w:numPr>
          <w:ilvl w:val="0"/>
          <w:numId w:val="1"/>
        </w:num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t>Storage Credenza</w:t>
      </w:r>
      <w:r w:rsidRPr="00FD405E">
        <w:rPr>
          <w:rFonts w:ascii="Gotham Book" w:hAnsi="Gotham Book"/>
          <w:sz w:val="22"/>
          <w:szCs w:val="22"/>
        </w:rPr>
        <w:t xml:space="preserve"> – Designed for today’s hybrid work needs, the credenza features two side compartments—one with a pull-out tray sized for a printer, the other with adjustable shelving. A center drawer stack includes two storage drawers and a secure file drawer that accommodates both letter and legal sizes. All three compartments lock with a single key, keeping work and personal items secure.</w:t>
      </w:r>
    </w:p>
    <w:p w14:paraId="65DB81B8" w14:textId="2979EEEA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t>A Collection Designed for Modern Work</w:t>
      </w:r>
      <w:r w:rsidRPr="00FD405E">
        <w:rPr>
          <w:rFonts w:ascii="Gotham Book" w:hAnsi="Gotham Book"/>
          <w:sz w:val="22"/>
          <w:szCs w:val="22"/>
        </w:rPr>
        <w:br/>
        <w:t xml:space="preserve">The 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Collection features satin-etched glass desktops available in soft Dune or Black, paired with powder-coated leg bases. Storage pieces are crafted in Natural Walnut with matching glass tops, creating a unified look across the workspace. Accessories including a keyboard storage drawer and adjustable back panel further enhance usability.</w:t>
      </w:r>
    </w:p>
    <w:p w14:paraId="1198C615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sz w:val="22"/>
          <w:szCs w:val="22"/>
        </w:rPr>
        <w:t xml:space="preserve">From compact home offices to collaborative team settings, 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continues to prove that workspace furniture can be as refined as it is functional.</w:t>
      </w:r>
      <w:r w:rsidRPr="00FD405E">
        <w:rPr>
          <w:rFonts w:ascii="Gotham Book" w:hAnsi="Gotham Book"/>
          <w:sz w:val="22"/>
          <w:szCs w:val="22"/>
        </w:rPr>
        <w:br/>
      </w:r>
      <w:r w:rsidRPr="00FD405E">
        <w:rPr>
          <w:rFonts w:ascii="Gotham Book" w:hAnsi="Gotham Book"/>
          <w:sz w:val="22"/>
          <w:szCs w:val="22"/>
        </w:rPr>
        <w:br/>
        <w:t xml:space="preserve">Designers, retailers, and media are invited to experience the expanded </w:t>
      </w:r>
      <w:proofErr w:type="spellStart"/>
      <w:r w:rsidRPr="00FD405E">
        <w:rPr>
          <w:rFonts w:ascii="Gotham Book" w:hAnsi="Gotham Book"/>
          <w:sz w:val="22"/>
          <w:szCs w:val="22"/>
        </w:rPr>
        <w:t>Luma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Office Collection—alongside BDI’s complete line of furniture solutions—at the </w:t>
      </w:r>
      <w:r w:rsidRPr="00FD405E">
        <w:rPr>
          <w:rFonts w:ascii="Gotham Book" w:hAnsi="Gotham Book"/>
          <w:b/>
          <w:bCs/>
          <w:sz w:val="22"/>
          <w:szCs w:val="22"/>
        </w:rPr>
        <w:t>High Point Furniture Market, October 25–29, 2025, in the IHFC Design Center, Space D-724.</w:t>
      </w:r>
    </w:p>
    <w:p w14:paraId="310C4CE8" w14:textId="0005F76D" w:rsidR="00DC1E81" w:rsidRPr="00FD405E" w:rsidRDefault="00FD405E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F1BD8D" wp14:editId="7801C9D3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5855368" cy="0"/>
                <wp:effectExtent l="0" t="12700" r="2476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536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2338A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95pt" to="461.05pt,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" strokecolor="#e97132 [3205]" strokeweight="1.5pt">
                <v:stroke joinstyle="miter"/>
              </v:line>
            </w:pict>
          </mc:Fallback>
        </mc:AlternateContent>
      </w:r>
    </w:p>
    <w:p w14:paraId="3FEF2AAF" w14:textId="77777777" w:rsidR="00DC1E81" w:rsidRPr="00FD405E" w:rsidRDefault="00DC1E81" w:rsidP="00DC1E81">
      <w:pPr>
        <w:spacing w:line="276" w:lineRule="auto"/>
        <w:rPr>
          <w:rFonts w:ascii="Gotham Book" w:hAnsi="Gotham Book"/>
          <w:sz w:val="22"/>
          <w:szCs w:val="22"/>
        </w:rPr>
      </w:pPr>
      <w:r w:rsidRPr="00FD405E">
        <w:rPr>
          <w:rFonts w:ascii="Gotham Book" w:hAnsi="Gotham Book"/>
          <w:b/>
          <w:bCs/>
          <w:sz w:val="22"/>
          <w:szCs w:val="22"/>
        </w:rPr>
        <w:t>About BDI</w:t>
      </w:r>
      <w:r w:rsidRPr="00FD405E">
        <w:rPr>
          <w:rFonts w:ascii="Gotham Book" w:hAnsi="Gotham Book"/>
          <w:sz w:val="22"/>
          <w:szCs w:val="22"/>
        </w:rPr>
        <w:br/>
      </w:r>
      <w:proofErr w:type="spellStart"/>
      <w:r w:rsidRPr="00FD405E">
        <w:rPr>
          <w:rFonts w:ascii="Gotham Book" w:hAnsi="Gotham Book"/>
          <w:sz w:val="22"/>
          <w:szCs w:val="22"/>
        </w:rPr>
        <w:t>BDI</w:t>
      </w:r>
      <w:proofErr w:type="spellEnd"/>
      <w:r w:rsidRPr="00FD405E">
        <w:rPr>
          <w:rFonts w:ascii="Gotham Book" w:hAnsi="Gotham Book"/>
          <w:sz w:val="22"/>
          <w:szCs w:val="22"/>
        </w:rPr>
        <w:t xml:space="preserve"> is a leading designer and manufacturer of innovative home furnishings that integrate technology, enhance functionality, and enrich the way people work, watch, and live. For more information, visit </w:t>
      </w:r>
      <w:hyperlink r:id="rId7" w:tgtFrame="_new" w:history="1">
        <w:r w:rsidRPr="00FD405E">
          <w:rPr>
            <w:rStyle w:val="Hyperlink"/>
            <w:rFonts w:ascii="Gotham Book" w:hAnsi="Gotham Book"/>
            <w:sz w:val="22"/>
            <w:szCs w:val="22"/>
          </w:rPr>
          <w:t>www.bdiusa.com</w:t>
        </w:r>
      </w:hyperlink>
      <w:r w:rsidRPr="00FD405E">
        <w:rPr>
          <w:rFonts w:ascii="Gotham Book" w:hAnsi="Gotham Book"/>
          <w:sz w:val="22"/>
          <w:szCs w:val="22"/>
        </w:rPr>
        <w:t>.</w:t>
      </w:r>
    </w:p>
    <w:p w14:paraId="28623E47" w14:textId="39824D31" w:rsidR="00346893" w:rsidRPr="00FD405E" w:rsidRDefault="00346893" w:rsidP="00DC1E81">
      <w:pPr>
        <w:spacing w:line="276" w:lineRule="auto"/>
        <w:rPr>
          <w:sz w:val="22"/>
          <w:szCs w:val="22"/>
        </w:rPr>
      </w:pPr>
    </w:p>
    <w:sectPr w:rsidR="00346893" w:rsidRPr="00FD405E" w:rsidSect="0034689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A31C8"/>
    <w:multiLevelType w:val="multilevel"/>
    <w:tmpl w:val="EADA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297E2D"/>
    <w:multiLevelType w:val="multilevel"/>
    <w:tmpl w:val="BE0A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893"/>
    <w:rsid w:val="000305EB"/>
    <w:rsid w:val="00346893"/>
    <w:rsid w:val="006C7309"/>
    <w:rsid w:val="00CB1E4E"/>
    <w:rsid w:val="00CF76E7"/>
    <w:rsid w:val="00DC1E81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86B8D"/>
  <w15:chartTrackingRefBased/>
  <w15:docId w15:val="{1E8C061B-8C2B-40A1-B1B1-41974A1B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8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8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8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8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8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8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8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8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8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8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8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8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8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8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8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8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8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8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8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8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8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8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8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8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8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8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8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8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8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68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89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C1E8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1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dius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diusa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Green</dc:creator>
  <cp:keywords/>
  <dc:description/>
  <cp:lastModifiedBy>Microsoft Office User</cp:lastModifiedBy>
  <cp:revision>3</cp:revision>
  <dcterms:created xsi:type="dcterms:W3CDTF">2025-09-23T13:59:00Z</dcterms:created>
  <dcterms:modified xsi:type="dcterms:W3CDTF">2025-09-23T14:11:00Z</dcterms:modified>
</cp:coreProperties>
</file>