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A81A84" w14:textId="6D9D983F" w:rsidR="003C2ED6" w:rsidRDefault="00316A8D" w:rsidP="00AF7438">
      <w:pPr>
        <w:ind w:left="-144"/>
        <w:jc w:val="right"/>
        <w:rPr>
          <w:rFonts w:ascii="Century Gothic" w:hAnsi="Century Gothic" w:cs="Arial"/>
          <w:b/>
          <w:bCs/>
          <w:sz w:val="20"/>
          <w:szCs w:val="20"/>
        </w:rPr>
      </w:pPr>
      <w:r>
        <w:rPr>
          <w:rFonts w:ascii="Century Gothic" w:hAnsi="Century Gothic" w:cs="Arial"/>
          <w:b/>
          <w:bCs/>
          <w:sz w:val="20"/>
          <w:szCs w:val="20"/>
        </w:rPr>
        <w:t>FOR IMMEDIATE RELEASE</w:t>
      </w:r>
    </w:p>
    <w:p w14:paraId="3826C21A" w14:textId="3722887A" w:rsidR="008346FD" w:rsidRPr="008346FD" w:rsidRDefault="00371852" w:rsidP="008346FD">
      <w:pPr>
        <w:rPr>
          <w:rFonts w:ascii="Century Gothic" w:hAnsi="Century Gothic" w:cs="Arial"/>
          <w:sz w:val="18"/>
          <w:szCs w:val="18"/>
        </w:rPr>
      </w:pPr>
      <w:r>
        <w:rPr>
          <w:rFonts w:ascii="Century Gothic" w:hAnsi="Century Gothic" w:cs="Arial"/>
          <w:sz w:val="16"/>
          <w:szCs w:val="16"/>
        </w:rPr>
        <w:t xml:space="preserve"> </w:t>
      </w:r>
      <w:r w:rsidR="003C2ED6" w:rsidRPr="008346FD">
        <w:rPr>
          <w:rFonts w:ascii="Century Gothic" w:hAnsi="Century Gothic" w:cs="Arial"/>
          <w:b/>
          <w:bCs/>
          <w:sz w:val="18"/>
          <w:szCs w:val="18"/>
        </w:rPr>
        <w:t>Contact:</w:t>
      </w:r>
      <w:r w:rsidR="003C2ED6" w:rsidRPr="008346FD">
        <w:rPr>
          <w:rFonts w:ascii="Century Gothic" w:hAnsi="Century Gothic" w:cs="Arial"/>
          <w:sz w:val="18"/>
          <w:szCs w:val="18"/>
        </w:rPr>
        <w:t xml:space="preserve"> </w:t>
      </w:r>
      <w:r w:rsidR="008346FD" w:rsidRPr="008346FD">
        <w:rPr>
          <w:rFonts w:ascii="Century Gothic" w:hAnsi="Century Gothic" w:cs="Arial"/>
          <w:sz w:val="18"/>
          <w:szCs w:val="18"/>
        </w:rPr>
        <w:t>Kristin Hawkins</w:t>
      </w:r>
    </w:p>
    <w:p w14:paraId="14276A6A" w14:textId="57A6DE7A" w:rsidR="008346FD" w:rsidRPr="008346FD" w:rsidRDefault="008346FD" w:rsidP="00AF7438">
      <w:pPr>
        <w:ind w:left="864" w:right="144"/>
        <w:rPr>
          <w:rFonts w:ascii="Century Gothic" w:hAnsi="Century Gothic" w:cs="Arial"/>
          <w:sz w:val="18"/>
          <w:szCs w:val="18"/>
        </w:rPr>
      </w:pPr>
      <w:r w:rsidRPr="008346FD">
        <w:rPr>
          <w:rFonts w:ascii="Century Gothic" w:hAnsi="Century Gothic" w:cs="Arial"/>
          <w:sz w:val="18"/>
          <w:szCs w:val="18"/>
        </w:rPr>
        <w:t>Steinreich Communications</w:t>
      </w:r>
      <w:r w:rsidRPr="008346FD">
        <w:rPr>
          <w:rFonts w:ascii="Century Gothic" w:hAnsi="Century Gothic" w:cs="Arial"/>
          <w:sz w:val="18"/>
          <w:szCs w:val="18"/>
        </w:rPr>
        <w:tab/>
      </w:r>
      <w:r w:rsidRPr="008346FD">
        <w:rPr>
          <w:rFonts w:ascii="Century Gothic" w:hAnsi="Century Gothic" w:cs="Arial"/>
          <w:sz w:val="18"/>
          <w:szCs w:val="18"/>
        </w:rPr>
        <w:tab/>
      </w:r>
      <w:r w:rsidRPr="008346FD">
        <w:rPr>
          <w:rFonts w:ascii="Century Gothic" w:hAnsi="Century Gothic" w:cs="Arial"/>
          <w:sz w:val="18"/>
          <w:szCs w:val="18"/>
        </w:rPr>
        <w:tab/>
      </w:r>
      <w:r w:rsidRPr="008346FD">
        <w:rPr>
          <w:rFonts w:ascii="Century Gothic" w:hAnsi="Century Gothic" w:cs="Arial"/>
          <w:sz w:val="18"/>
          <w:szCs w:val="18"/>
        </w:rPr>
        <w:tab/>
      </w:r>
      <w:r w:rsidRPr="008346FD">
        <w:rPr>
          <w:rFonts w:ascii="Century Gothic" w:hAnsi="Century Gothic" w:cs="Arial"/>
          <w:sz w:val="18"/>
          <w:szCs w:val="18"/>
        </w:rPr>
        <w:tab/>
      </w:r>
      <w:proofErr w:type="gramStart"/>
      <w:r w:rsidRPr="008346FD">
        <w:rPr>
          <w:rFonts w:ascii="Century Gothic" w:hAnsi="Century Gothic" w:cs="Arial"/>
          <w:sz w:val="18"/>
          <w:szCs w:val="18"/>
        </w:rPr>
        <w:tab/>
      </w:r>
      <w:r w:rsidR="00EF43AB">
        <w:rPr>
          <w:rFonts w:ascii="Century Gothic" w:hAnsi="Century Gothic" w:cs="Arial"/>
          <w:sz w:val="18"/>
          <w:szCs w:val="18"/>
        </w:rPr>
        <w:t xml:space="preserve"> </w:t>
      </w:r>
      <w:r w:rsidR="006B4B88">
        <w:rPr>
          <w:rFonts w:ascii="Century Gothic" w:hAnsi="Century Gothic" w:cs="Arial"/>
          <w:sz w:val="18"/>
          <w:szCs w:val="18"/>
        </w:rPr>
        <w:t xml:space="preserve"> </w:t>
      </w:r>
      <w:r w:rsidRPr="008346FD">
        <w:rPr>
          <w:rFonts w:ascii="Century Gothic" w:hAnsi="Century Gothic" w:cs="Arial"/>
          <w:sz w:val="18"/>
          <w:szCs w:val="18"/>
        </w:rPr>
        <w:t>212</w:t>
      </w:r>
      <w:proofErr w:type="gramEnd"/>
      <w:r w:rsidRPr="008346FD">
        <w:rPr>
          <w:rFonts w:ascii="Century Gothic" w:hAnsi="Century Gothic" w:cs="Arial"/>
          <w:sz w:val="18"/>
          <w:szCs w:val="18"/>
        </w:rPr>
        <w:t>-491-1600</w:t>
      </w:r>
    </w:p>
    <w:p w14:paraId="7706A7FC" w14:textId="027A63CA" w:rsidR="003C2ED6" w:rsidRDefault="008346FD" w:rsidP="008346FD">
      <w:pPr>
        <w:rPr>
          <w:rFonts w:ascii="Century Gothic" w:hAnsi="Century Gothic" w:cs="Arial"/>
          <w:sz w:val="18"/>
          <w:szCs w:val="18"/>
        </w:rPr>
      </w:pPr>
      <w:r w:rsidRPr="008346FD">
        <w:rPr>
          <w:rFonts w:ascii="Century Gothic" w:hAnsi="Century Gothic" w:cs="Arial"/>
          <w:sz w:val="18"/>
          <w:szCs w:val="18"/>
        </w:rPr>
        <w:t xml:space="preserve">                 </w:t>
      </w:r>
      <w:hyperlink r:id="rId8" w:history="1">
        <w:r w:rsidR="00813009" w:rsidRPr="000433B1">
          <w:rPr>
            <w:rStyle w:val="Hyperlink"/>
            <w:rFonts w:ascii="Century Gothic" w:hAnsi="Century Gothic" w:cs="Arial"/>
            <w:sz w:val="18"/>
            <w:szCs w:val="18"/>
          </w:rPr>
          <w:t>khawkins@scompr.com</w:t>
        </w:r>
      </w:hyperlink>
    </w:p>
    <w:p w14:paraId="0DFEE04F" w14:textId="2C52EBAA" w:rsidR="00813009" w:rsidRDefault="00813009" w:rsidP="008346FD">
      <w:pPr>
        <w:rPr>
          <w:rFonts w:ascii="Century Gothic" w:hAnsi="Century Gothic" w:cs="Arial"/>
          <w:sz w:val="18"/>
          <w:szCs w:val="18"/>
        </w:rPr>
      </w:pPr>
    </w:p>
    <w:p w14:paraId="4FF9FF09" w14:textId="50C85CDB" w:rsidR="00813009" w:rsidRPr="00E20181" w:rsidRDefault="00813009" w:rsidP="00E20181">
      <w:pPr>
        <w:jc w:val="center"/>
        <w:rPr>
          <w:rFonts w:ascii="Century Gothic" w:hAnsi="Century Gothic" w:cs="Times New Roman"/>
          <w:b/>
          <w:bCs/>
          <w:sz w:val="22"/>
          <w:szCs w:val="22"/>
        </w:rPr>
      </w:pPr>
      <w:r w:rsidRPr="00E20181">
        <w:rPr>
          <w:rFonts w:ascii="Century Gothic" w:hAnsi="Century Gothic" w:cs="Times New Roman"/>
          <w:b/>
          <w:bCs/>
          <w:sz w:val="22"/>
          <w:szCs w:val="22"/>
        </w:rPr>
        <w:t>“HENRYs” ARE NEW TARGET DEMOGRAPHIC FOR BRADINGTON-YOUNG’S EXPANDED PLAZA MIDWOOD COLLECTION</w:t>
      </w:r>
    </w:p>
    <w:p w14:paraId="3B627767" w14:textId="77777777" w:rsidR="006B6660" w:rsidRPr="0075000C" w:rsidRDefault="006B6660" w:rsidP="00813009">
      <w:pPr>
        <w:rPr>
          <w:rFonts w:ascii="Century Gothic" w:hAnsi="Century Gothic" w:cs="Times New Roman"/>
          <w:b/>
          <w:bCs/>
          <w:sz w:val="22"/>
          <w:szCs w:val="22"/>
          <w:u w:val="single"/>
        </w:rPr>
      </w:pPr>
    </w:p>
    <w:p w14:paraId="44B9DC41" w14:textId="77777777" w:rsidR="00813009" w:rsidRPr="0075000C" w:rsidRDefault="00813009" w:rsidP="00E20181">
      <w:pPr>
        <w:spacing w:line="360" w:lineRule="auto"/>
        <w:ind w:right="-180"/>
        <w:jc w:val="both"/>
        <w:rPr>
          <w:rFonts w:ascii="Century Gothic" w:hAnsi="Century Gothic" w:cs="Times New Roman"/>
          <w:sz w:val="22"/>
          <w:szCs w:val="22"/>
        </w:rPr>
      </w:pPr>
      <w:r w:rsidRPr="0075000C">
        <w:rPr>
          <w:rFonts w:ascii="Century Gothic" w:hAnsi="Century Gothic" w:cs="Times New Roman"/>
          <w:sz w:val="22"/>
          <w:szCs w:val="22"/>
        </w:rPr>
        <w:tab/>
      </w:r>
      <w:r w:rsidRPr="0075000C">
        <w:rPr>
          <w:rFonts w:ascii="Century Gothic" w:hAnsi="Century Gothic" w:cs="Times New Roman"/>
          <w:b/>
          <w:bCs/>
          <w:sz w:val="22"/>
          <w:szCs w:val="22"/>
        </w:rPr>
        <w:t>HICKORY, N.C. –</w:t>
      </w:r>
      <w:r w:rsidRPr="0075000C">
        <w:rPr>
          <w:rFonts w:ascii="Century Gothic" w:hAnsi="Century Gothic" w:cs="Times New Roman"/>
          <w:sz w:val="22"/>
          <w:szCs w:val="22"/>
        </w:rPr>
        <w:t xml:space="preserve"> Luxury leather upholstery producer Bradington-Young, a division of Hooker Furnishings, will add four additional products to its highly successful </w:t>
      </w:r>
      <w:r w:rsidRPr="0075000C">
        <w:rPr>
          <w:rFonts w:ascii="Century Gothic" w:hAnsi="Century Gothic" w:cs="Times New Roman"/>
          <w:b/>
          <w:bCs/>
          <w:i/>
          <w:iCs/>
          <w:sz w:val="22"/>
          <w:szCs w:val="22"/>
        </w:rPr>
        <w:t>Plaza Midwood</w:t>
      </w:r>
      <w:r w:rsidRPr="0075000C">
        <w:rPr>
          <w:rFonts w:ascii="Century Gothic" w:hAnsi="Century Gothic" w:cs="Times New Roman"/>
          <w:sz w:val="22"/>
          <w:szCs w:val="22"/>
        </w:rPr>
        <w:t xml:space="preserve"> collection as the company continues to target HENRYs (high earners, not rich yet) among Gen X and millennial consumers. The new products will be introduced at the upcoming High Point Market. </w:t>
      </w:r>
    </w:p>
    <w:p w14:paraId="29438E3E" w14:textId="252A65BE" w:rsidR="00813009" w:rsidRPr="0075000C" w:rsidRDefault="00813009" w:rsidP="00E20181">
      <w:pPr>
        <w:spacing w:line="360" w:lineRule="auto"/>
        <w:ind w:right="-180"/>
        <w:jc w:val="both"/>
        <w:rPr>
          <w:rFonts w:ascii="Century Gothic" w:hAnsi="Century Gothic" w:cs="Times New Roman"/>
          <w:sz w:val="22"/>
          <w:szCs w:val="22"/>
        </w:rPr>
      </w:pPr>
      <w:r w:rsidRPr="0075000C">
        <w:rPr>
          <w:rFonts w:ascii="Century Gothic" w:hAnsi="Century Gothic" w:cs="Times New Roman"/>
          <w:sz w:val="22"/>
          <w:szCs w:val="22"/>
        </w:rPr>
        <w:tab/>
        <w:t>Plaza Midwood, offers smaller, yet functional pieces with an updated style aesthetic and appeals to those who live in loft-style spaces or homes with open floor plans who can spend more money</w:t>
      </w:r>
      <w:r w:rsidR="006B6660" w:rsidRPr="0075000C">
        <w:rPr>
          <w:rFonts w:ascii="Century Gothic" w:hAnsi="Century Gothic" w:cs="Times New Roman"/>
          <w:sz w:val="22"/>
          <w:szCs w:val="22"/>
        </w:rPr>
        <w:t>.</w:t>
      </w:r>
    </w:p>
    <w:p w14:paraId="1FB4B831" w14:textId="52EF34CD" w:rsidR="00813009" w:rsidRPr="0075000C" w:rsidRDefault="00813009" w:rsidP="00E20181">
      <w:pPr>
        <w:spacing w:line="360" w:lineRule="auto"/>
        <w:ind w:right="-180" w:firstLine="720"/>
        <w:jc w:val="both"/>
        <w:rPr>
          <w:rFonts w:ascii="Century Gothic" w:hAnsi="Century Gothic" w:cs="Times New Roman"/>
          <w:sz w:val="22"/>
          <w:szCs w:val="22"/>
        </w:rPr>
      </w:pPr>
      <w:r w:rsidRPr="0075000C">
        <w:rPr>
          <w:rFonts w:ascii="Century Gothic" w:hAnsi="Century Gothic" w:cs="Times New Roman"/>
          <w:sz w:val="22"/>
          <w:szCs w:val="22"/>
        </w:rPr>
        <w:t xml:space="preserve">“Through our research, we know that customization and modern design are both important to younger consumers and are becoming increasingly desirable to other target audiences who are able to purchase quality furnishings that last longer and are customized to fit their needs,” said Cheryl Sigmon, vice president of merchandising for Bradington-Young. “With that in mind, </w:t>
      </w:r>
      <w:proofErr w:type="gramStart"/>
      <w:r w:rsidRPr="0075000C">
        <w:rPr>
          <w:rFonts w:ascii="Century Gothic" w:hAnsi="Century Gothic" w:cs="Times New Roman"/>
          <w:sz w:val="22"/>
          <w:szCs w:val="22"/>
        </w:rPr>
        <w:t>we’ve</w:t>
      </w:r>
      <w:proofErr w:type="gramEnd"/>
      <w:r w:rsidRPr="0075000C">
        <w:rPr>
          <w:rFonts w:ascii="Century Gothic" w:hAnsi="Century Gothic" w:cs="Times New Roman"/>
          <w:sz w:val="22"/>
          <w:szCs w:val="22"/>
        </w:rPr>
        <w:t xml:space="preserve"> added new pieces to the group, as well as a new customizable arm style, enabling our interior design customers to cater to a wider variety of consumer preferences. The expansion also benefits our retail partners, who can now further maximize their ROI in the program by selling even more items </w:t>
      </w:r>
      <w:proofErr w:type="gramStart"/>
      <w:r w:rsidRPr="0075000C">
        <w:rPr>
          <w:rFonts w:ascii="Century Gothic" w:hAnsi="Century Gothic" w:cs="Times New Roman"/>
          <w:sz w:val="22"/>
          <w:szCs w:val="22"/>
        </w:rPr>
        <w:t>off of</w:t>
      </w:r>
      <w:proofErr w:type="gramEnd"/>
      <w:r w:rsidRPr="0075000C">
        <w:rPr>
          <w:rFonts w:ascii="Century Gothic" w:hAnsi="Century Gothic" w:cs="Times New Roman"/>
          <w:sz w:val="22"/>
          <w:szCs w:val="22"/>
        </w:rPr>
        <w:t xml:space="preserve"> a very small retail footprint.”</w:t>
      </w:r>
    </w:p>
    <w:p w14:paraId="627B45AF" w14:textId="49D0D3B1" w:rsidR="0075000C" w:rsidRPr="0075000C" w:rsidRDefault="00813009" w:rsidP="00E20181">
      <w:pPr>
        <w:spacing w:line="360" w:lineRule="auto"/>
        <w:ind w:right="-180" w:firstLine="720"/>
        <w:jc w:val="both"/>
        <w:rPr>
          <w:rFonts w:ascii="Century Gothic" w:hAnsi="Century Gothic" w:cs="Times New Roman"/>
          <w:sz w:val="22"/>
          <w:szCs w:val="22"/>
        </w:rPr>
      </w:pPr>
      <w:r w:rsidRPr="0075000C">
        <w:rPr>
          <w:rFonts w:ascii="Century Gothic" w:hAnsi="Century Gothic" w:cs="Times New Roman"/>
          <w:sz w:val="22"/>
          <w:szCs w:val="22"/>
        </w:rPr>
        <w:t>In response to the popularity of sectionals, and the consumers’ desire for more comfort-centered lifestyles, coupled with the popularity of curved pieces in open floor plans among the interior design community, two new curved conversation sofas will be added to the group.</w:t>
      </w:r>
    </w:p>
    <w:p w14:paraId="17E2E544" w14:textId="05B6A4C1" w:rsidR="0075000C" w:rsidRPr="0075000C" w:rsidRDefault="0075000C" w:rsidP="00E20181">
      <w:pPr>
        <w:spacing w:line="360" w:lineRule="auto"/>
        <w:ind w:right="-180" w:firstLine="720"/>
        <w:jc w:val="both"/>
        <w:rPr>
          <w:rFonts w:ascii="Century Gothic" w:hAnsi="Century Gothic" w:cs="Times New Roman"/>
          <w:sz w:val="22"/>
          <w:szCs w:val="22"/>
        </w:rPr>
      </w:pPr>
      <w:r w:rsidRPr="0075000C">
        <w:rPr>
          <w:rFonts w:ascii="Century Gothic" w:hAnsi="Century Gothic" w:cs="Times New Roman"/>
          <w:sz w:val="22"/>
          <w:szCs w:val="22"/>
        </w:rPr>
        <w:t>Additional new pieces include two-over-two versions of the existing studio and regularly scaled sofas in the program. Sigmon</w:t>
      </w:r>
      <w:r w:rsidR="006D4EF6">
        <w:rPr>
          <w:rFonts w:ascii="Century Gothic" w:hAnsi="Century Gothic" w:cs="Times New Roman"/>
          <w:sz w:val="22"/>
          <w:szCs w:val="22"/>
        </w:rPr>
        <w:t xml:space="preserve"> noted</w:t>
      </w:r>
    </w:p>
    <w:p w14:paraId="34DB0129" w14:textId="77777777" w:rsidR="00E20181" w:rsidRDefault="00E20181" w:rsidP="00E20181">
      <w:pPr>
        <w:spacing w:line="360" w:lineRule="auto"/>
        <w:ind w:right="-180"/>
        <w:jc w:val="center"/>
        <w:rPr>
          <w:rFonts w:ascii="Century Gothic" w:hAnsi="Century Gothic" w:cs="Times New Roman"/>
          <w:sz w:val="22"/>
          <w:szCs w:val="22"/>
        </w:rPr>
      </w:pPr>
    </w:p>
    <w:p w14:paraId="730AF734" w14:textId="57A01F3B" w:rsidR="00813009" w:rsidRPr="0075000C" w:rsidRDefault="00813009" w:rsidP="00E20181">
      <w:pPr>
        <w:spacing w:line="360" w:lineRule="auto"/>
        <w:ind w:right="-180"/>
        <w:jc w:val="center"/>
        <w:rPr>
          <w:rFonts w:ascii="Century Gothic" w:hAnsi="Century Gothic" w:cs="Times New Roman"/>
          <w:sz w:val="22"/>
          <w:szCs w:val="22"/>
        </w:rPr>
      </w:pPr>
      <w:r w:rsidRPr="0075000C">
        <w:rPr>
          <w:rFonts w:ascii="Century Gothic" w:hAnsi="Century Gothic" w:cs="Times New Roman"/>
          <w:sz w:val="22"/>
          <w:szCs w:val="22"/>
        </w:rPr>
        <w:t>-more-</w:t>
      </w:r>
    </w:p>
    <w:p w14:paraId="2BC379ED" w14:textId="77777777" w:rsidR="00813009" w:rsidRPr="0075000C" w:rsidRDefault="00813009" w:rsidP="00E20181">
      <w:pPr>
        <w:spacing w:line="360" w:lineRule="auto"/>
        <w:ind w:right="-180"/>
        <w:jc w:val="center"/>
        <w:rPr>
          <w:rFonts w:ascii="Century Gothic" w:hAnsi="Century Gothic" w:cs="Times New Roman"/>
          <w:sz w:val="22"/>
          <w:szCs w:val="22"/>
        </w:rPr>
      </w:pPr>
    </w:p>
    <w:p w14:paraId="41BC47CD" w14:textId="77777777" w:rsidR="006D4EF6" w:rsidRDefault="006D4EF6" w:rsidP="00E20181">
      <w:pPr>
        <w:spacing w:line="360" w:lineRule="auto"/>
        <w:ind w:right="-180"/>
        <w:jc w:val="center"/>
        <w:rPr>
          <w:rFonts w:ascii="Century Gothic" w:hAnsi="Century Gothic" w:cs="Times New Roman"/>
          <w:sz w:val="22"/>
          <w:szCs w:val="22"/>
        </w:rPr>
      </w:pPr>
    </w:p>
    <w:p w14:paraId="052934D2" w14:textId="6E655D61" w:rsidR="00813009" w:rsidRPr="0075000C" w:rsidRDefault="00813009" w:rsidP="00E20181">
      <w:pPr>
        <w:spacing w:line="360" w:lineRule="auto"/>
        <w:ind w:right="-180"/>
        <w:rPr>
          <w:rFonts w:ascii="Century Gothic" w:hAnsi="Century Gothic" w:cs="Times New Roman"/>
          <w:sz w:val="22"/>
          <w:szCs w:val="22"/>
        </w:rPr>
      </w:pPr>
      <w:r w:rsidRPr="0075000C">
        <w:rPr>
          <w:rFonts w:ascii="Century Gothic" w:hAnsi="Century Gothic" w:cs="Times New Roman"/>
          <w:sz w:val="22"/>
          <w:szCs w:val="22"/>
        </w:rPr>
        <w:lastRenderedPageBreak/>
        <w:t>BY PLAZA MIDWOOD EXPANSION</w:t>
      </w:r>
    </w:p>
    <w:p w14:paraId="18DC06DA" w14:textId="77777777" w:rsidR="00813009" w:rsidRPr="0075000C" w:rsidRDefault="00813009" w:rsidP="00E20181">
      <w:pPr>
        <w:spacing w:line="360" w:lineRule="auto"/>
        <w:ind w:right="-180"/>
        <w:jc w:val="both"/>
        <w:rPr>
          <w:rFonts w:ascii="Century Gothic" w:hAnsi="Century Gothic" w:cs="Times New Roman"/>
          <w:sz w:val="22"/>
          <w:szCs w:val="22"/>
        </w:rPr>
      </w:pPr>
      <w:r w:rsidRPr="0075000C">
        <w:rPr>
          <w:rFonts w:ascii="Century Gothic" w:hAnsi="Century Gothic" w:cs="Times New Roman"/>
          <w:sz w:val="22"/>
          <w:szCs w:val="22"/>
        </w:rPr>
        <w:t>TAKE 2-2-2-2-2</w:t>
      </w:r>
    </w:p>
    <w:p w14:paraId="22E135AE" w14:textId="77777777" w:rsidR="006D4EF6" w:rsidRDefault="006D4EF6" w:rsidP="00E20181">
      <w:pPr>
        <w:spacing w:line="360" w:lineRule="auto"/>
        <w:ind w:right="-180"/>
        <w:jc w:val="both"/>
        <w:rPr>
          <w:rFonts w:ascii="Century Gothic" w:hAnsi="Century Gothic" w:cs="Times New Roman"/>
          <w:sz w:val="22"/>
          <w:szCs w:val="22"/>
        </w:rPr>
      </w:pPr>
    </w:p>
    <w:p w14:paraId="26C168C7" w14:textId="55150803" w:rsidR="00813009" w:rsidRPr="0075000C" w:rsidRDefault="00813009" w:rsidP="00E20181">
      <w:pPr>
        <w:spacing w:line="360" w:lineRule="auto"/>
        <w:ind w:right="-180"/>
        <w:jc w:val="both"/>
        <w:rPr>
          <w:rFonts w:ascii="Century Gothic" w:hAnsi="Century Gothic" w:cs="Times New Roman"/>
          <w:sz w:val="22"/>
          <w:szCs w:val="22"/>
        </w:rPr>
      </w:pPr>
      <w:r w:rsidRPr="0075000C">
        <w:rPr>
          <w:rFonts w:ascii="Century Gothic" w:hAnsi="Century Gothic" w:cs="Times New Roman"/>
          <w:sz w:val="22"/>
          <w:szCs w:val="22"/>
        </w:rPr>
        <w:t xml:space="preserve">that the company has seen an increase in popularity of two-over-two silhouettes, a trend also being driven by the consumer’s desire for a more updated aesthetic. </w:t>
      </w:r>
    </w:p>
    <w:p w14:paraId="64DD624C" w14:textId="77777777" w:rsidR="00813009" w:rsidRPr="0075000C" w:rsidRDefault="00813009" w:rsidP="00E20181">
      <w:pPr>
        <w:spacing w:line="360" w:lineRule="auto"/>
        <w:ind w:right="-180" w:firstLine="720"/>
        <w:jc w:val="both"/>
        <w:rPr>
          <w:rFonts w:ascii="Century Gothic" w:hAnsi="Century Gothic" w:cs="Times New Roman"/>
          <w:sz w:val="22"/>
          <w:szCs w:val="22"/>
        </w:rPr>
      </w:pPr>
      <w:r w:rsidRPr="0075000C">
        <w:rPr>
          <w:rFonts w:ascii="Century Gothic" w:hAnsi="Century Gothic" w:cs="Times New Roman"/>
          <w:sz w:val="22"/>
          <w:szCs w:val="22"/>
        </w:rPr>
        <w:t xml:space="preserve">Rounding out the expansion is a new customizable arm style. Called Mallory, the new arm adds an updated traditional choice to the program’s customization options – bringing the total number of arm styles to five. </w:t>
      </w:r>
      <w:proofErr w:type="gramStart"/>
      <w:r w:rsidRPr="0075000C">
        <w:rPr>
          <w:rFonts w:ascii="Century Gothic" w:hAnsi="Century Gothic" w:cs="Times New Roman"/>
          <w:sz w:val="22"/>
          <w:szCs w:val="22"/>
        </w:rPr>
        <w:t>All of</w:t>
      </w:r>
      <w:proofErr w:type="gramEnd"/>
      <w:r w:rsidRPr="0075000C">
        <w:rPr>
          <w:rFonts w:ascii="Century Gothic" w:hAnsi="Century Gothic" w:cs="Times New Roman"/>
          <w:sz w:val="22"/>
          <w:szCs w:val="22"/>
        </w:rPr>
        <w:t xml:space="preserve"> the new sofas will be available in all five arm styles. </w:t>
      </w:r>
    </w:p>
    <w:p w14:paraId="1C10ECCE" w14:textId="77777777" w:rsidR="00813009" w:rsidRPr="0075000C" w:rsidRDefault="00813009" w:rsidP="00E20181">
      <w:pPr>
        <w:spacing w:line="360" w:lineRule="auto"/>
        <w:ind w:right="-180" w:firstLine="720"/>
        <w:jc w:val="both"/>
        <w:rPr>
          <w:rFonts w:ascii="Century Gothic" w:hAnsi="Century Gothic" w:cs="Times New Roman"/>
          <w:sz w:val="22"/>
          <w:szCs w:val="22"/>
        </w:rPr>
      </w:pPr>
      <w:r w:rsidRPr="0075000C">
        <w:rPr>
          <w:rFonts w:ascii="Century Gothic" w:hAnsi="Century Gothic" w:cs="Times New Roman"/>
          <w:sz w:val="22"/>
          <w:szCs w:val="22"/>
        </w:rPr>
        <w:t xml:space="preserve">The expanded program will be on display in Bradington-Young’s High Point Market showroom, space C-1058 of the International Home Furnishings Center. </w:t>
      </w:r>
    </w:p>
    <w:p w14:paraId="50596397" w14:textId="50ED02C4" w:rsidR="00813009" w:rsidRPr="0075000C" w:rsidRDefault="00813009" w:rsidP="00E20181">
      <w:pPr>
        <w:spacing w:line="360" w:lineRule="auto"/>
        <w:ind w:right="-180" w:firstLine="720"/>
        <w:jc w:val="both"/>
        <w:rPr>
          <w:rFonts w:ascii="Century Gothic" w:hAnsi="Century Gothic" w:cs="Times New Roman"/>
          <w:sz w:val="22"/>
          <w:szCs w:val="22"/>
        </w:rPr>
      </w:pPr>
      <w:r w:rsidRPr="0075000C">
        <w:rPr>
          <w:rFonts w:ascii="Century Gothic" w:hAnsi="Century Gothic" w:cs="Times New Roman"/>
          <w:sz w:val="22"/>
          <w:szCs w:val="22"/>
        </w:rPr>
        <w:t xml:space="preserve">Founded in 1978 by Charles Young, Bradington-Young Furniture Company was started as a family owned and operated business and is continuing the family operated business model with the second generation today. A specialist in upscale motion and stationary upholstered furniture, the company was acquired by Martinsville, Virginia-based Hooker Furniture Corporation (NASDAQ: HOFT) in 2003. The company manufactures its customizable recliners, chairs, sofas and sectionals in Hickory, </w:t>
      </w:r>
      <w:proofErr w:type="gramStart"/>
      <w:r w:rsidRPr="0075000C">
        <w:rPr>
          <w:rFonts w:ascii="Century Gothic" w:hAnsi="Century Gothic" w:cs="Times New Roman"/>
          <w:sz w:val="22"/>
          <w:szCs w:val="22"/>
        </w:rPr>
        <w:t>North Carolina</w:t>
      </w:r>
      <w:proofErr w:type="gramEnd"/>
      <w:r w:rsidRPr="0075000C">
        <w:rPr>
          <w:rFonts w:ascii="Century Gothic" w:hAnsi="Century Gothic" w:cs="Times New Roman"/>
          <w:sz w:val="22"/>
          <w:szCs w:val="22"/>
        </w:rPr>
        <w:t xml:space="preserve"> and cuts all of its leather and fabric materials at its Cherryville, North Carolina, cut-and-sew facility. Known as a specialist in leather, all products are available in leather, </w:t>
      </w:r>
      <w:proofErr w:type="gramStart"/>
      <w:r w:rsidRPr="0075000C">
        <w:rPr>
          <w:rFonts w:ascii="Century Gothic" w:hAnsi="Century Gothic" w:cs="Times New Roman"/>
          <w:sz w:val="22"/>
          <w:szCs w:val="22"/>
        </w:rPr>
        <w:t>fabric</w:t>
      </w:r>
      <w:proofErr w:type="gramEnd"/>
      <w:r w:rsidRPr="0075000C">
        <w:rPr>
          <w:rFonts w:ascii="Century Gothic" w:hAnsi="Century Gothic" w:cs="Times New Roman"/>
          <w:sz w:val="22"/>
          <w:szCs w:val="22"/>
        </w:rPr>
        <w:t xml:space="preserve"> or a combination of both. For more information, visit </w:t>
      </w:r>
      <w:hyperlink r:id="rId9" w:history="1">
        <w:r w:rsidRPr="0075000C">
          <w:rPr>
            <w:rStyle w:val="Hyperlink"/>
            <w:rFonts w:ascii="Century Gothic" w:hAnsi="Century Gothic" w:cs="Times New Roman"/>
            <w:sz w:val="22"/>
            <w:szCs w:val="22"/>
          </w:rPr>
          <w:t>www.bradington-young.com</w:t>
        </w:r>
      </w:hyperlink>
      <w:r w:rsidRPr="0075000C">
        <w:rPr>
          <w:rFonts w:ascii="Century Gothic" w:hAnsi="Century Gothic" w:cs="Times New Roman"/>
          <w:sz w:val="22"/>
          <w:szCs w:val="22"/>
        </w:rPr>
        <w:t>.</w:t>
      </w:r>
    </w:p>
    <w:p w14:paraId="2F8FF105" w14:textId="1E6B4AD8" w:rsidR="00315ECD" w:rsidRPr="0075000C" w:rsidRDefault="00315ECD" w:rsidP="00E20181">
      <w:pPr>
        <w:ind w:right="-180" w:firstLine="720"/>
        <w:jc w:val="both"/>
        <w:rPr>
          <w:rFonts w:ascii="Century Gothic" w:hAnsi="Century Gothic" w:cs="Times New Roman"/>
          <w:sz w:val="22"/>
          <w:szCs w:val="22"/>
        </w:rPr>
      </w:pPr>
      <w:r w:rsidRPr="0075000C">
        <w:rPr>
          <w:rFonts w:ascii="Century Gothic" w:eastAsia="Times New Roman" w:hAnsi="Century Gothic" w:cs="Times New Roman"/>
          <w:sz w:val="22"/>
          <w:szCs w:val="22"/>
          <w:bdr w:val="none" w:sz="0" w:space="0" w:color="auto" w:frame="1"/>
          <w:shd w:val="clear" w:color="auto" w:fill="FFFFFF"/>
        </w:rPr>
        <w:t>Based in Martinsville, Va., </w:t>
      </w:r>
      <w:hyperlink r:id="rId10" w:tgtFrame="_blank" w:history="1">
        <w:r w:rsidRPr="0075000C">
          <w:rPr>
            <w:rStyle w:val="Hyperlink"/>
            <w:rFonts w:ascii="Century Gothic" w:eastAsia="Times New Roman" w:hAnsi="Century Gothic" w:cs="Times New Roman"/>
            <w:b/>
            <w:bCs/>
            <w:sz w:val="22"/>
            <w:szCs w:val="22"/>
            <w:bdr w:val="none" w:sz="0" w:space="0" w:color="auto" w:frame="1"/>
            <w:shd w:val="clear" w:color="auto" w:fill="FFFFFF"/>
          </w:rPr>
          <w:t>Hooker Furniture Corporation</w:t>
        </w:r>
      </w:hyperlink>
      <w:r w:rsidRPr="0075000C">
        <w:rPr>
          <w:rFonts w:ascii="Century Gothic" w:eastAsia="Times New Roman" w:hAnsi="Century Gothic" w:cs="Times New Roman"/>
          <w:sz w:val="22"/>
          <w:szCs w:val="22"/>
          <w:bdr w:val="none" w:sz="0" w:space="0" w:color="auto" w:frame="1"/>
          <w:shd w:val="clear" w:color="auto" w:fill="FFFFFF"/>
        </w:rPr>
        <w:t> is ranked among the nation's largest publicly traded furniture sources and encompasses 12 discrete operating businesses. These brands include:</w:t>
      </w:r>
      <w:r w:rsidRPr="0075000C">
        <w:rPr>
          <w:rFonts w:ascii="Century Gothic" w:hAnsi="Century Gothic" w:cs="Times New Roman"/>
          <w:sz w:val="22"/>
          <w:szCs w:val="22"/>
        </w:rPr>
        <w:t xml:space="preserve"> </w:t>
      </w:r>
      <w:hyperlink r:id="rId11" w:tgtFrame="_blank" w:history="1">
        <w:r w:rsidRPr="0075000C">
          <w:rPr>
            <w:rStyle w:val="Hyperlink"/>
            <w:rFonts w:ascii="Century Gothic" w:eastAsia="Times New Roman" w:hAnsi="Century Gothic" w:cs="Times New Roman"/>
            <w:sz w:val="22"/>
            <w:szCs w:val="22"/>
            <w:bdr w:val="none" w:sz="0" w:space="0" w:color="auto" w:frame="1"/>
            <w:shd w:val="clear" w:color="auto" w:fill="FFFFFF"/>
          </w:rPr>
          <w:t>Hooker Furniture</w:t>
        </w:r>
      </w:hyperlink>
      <w:r w:rsidRPr="0075000C">
        <w:rPr>
          <w:rFonts w:ascii="Century Gothic" w:eastAsia="Times New Roman" w:hAnsi="Century Gothic" w:cs="Times New Roman"/>
          <w:sz w:val="22"/>
          <w:szCs w:val="22"/>
          <w:bdr w:val="none" w:sz="0" w:space="0" w:color="auto" w:frame="1"/>
          <w:shd w:val="clear" w:color="auto" w:fill="FFFFFF"/>
        </w:rPr>
        <w:t xml:space="preserve">, </w:t>
      </w:r>
      <w:hyperlink r:id="rId12" w:tgtFrame="_blank" w:history="1">
        <w:r w:rsidRPr="0075000C">
          <w:rPr>
            <w:rStyle w:val="Hyperlink"/>
            <w:rFonts w:ascii="Century Gothic" w:eastAsia="Times New Roman" w:hAnsi="Century Gothic" w:cs="Times New Roman"/>
            <w:sz w:val="22"/>
            <w:szCs w:val="22"/>
            <w:bdr w:val="none" w:sz="0" w:space="0" w:color="auto" w:frame="1"/>
            <w:shd w:val="clear" w:color="auto" w:fill="FFFFFF"/>
          </w:rPr>
          <w:t>Hooker Upholstery</w:t>
        </w:r>
      </w:hyperlink>
      <w:r w:rsidRPr="0075000C">
        <w:rPr>
          <w:rFonts w:ascii="Century Gothic" w:eastAsia="Times New Roman" w:hAnsi="Century Gothic" w:cs="Times New Roman"/>
          <w:sz w:val="22"/>
          <w:szCs w:val="22"/>
          <w:bdr w:val="none" w:sz="0" w:space="0" w:color="auto" w:frame="1"/>
          <w:shd w:val="clear" w:color="auto" w:fill="FFFFFF"/>
        </w:rPr>
        <w:t xml:space="preserve">, </w:t>
      </w:r>
      <w:hyperlink r:id="rId13" w:tgtFrame="_blank" w:history="1">
        <w:r w:rsidRPr="0075000C">
          <w:rPr>
            <w:rStyle w:val="Hyperlink"/>
            <w:rFonts w:ascii="Century Gothic" w:eastAsia="Times New Roman" w:hAnsi="Century Gothic" w:cs="Times New Roman"/>
            <w:color w:val="000000"/>
            <w:sz w:val="22"/>
            <w:szCs w:val="22"/>
            <w:bdr w:val="none" w:sz="0" w:space="0" w:color="auto" w:frame="1"/>
          </w:rPr>
          <w:t>Bradington-Young</w:t>
        </w:r>
      </w:hyperlink>
      <w:r w:rsidRPr="0075000C">
        <w:rPr>
          <w:rFonts w:ascii="Century Gothic" w:eastAsia="Times New Roman" w:hAnsi="Century Gothic" w:cs="Times New Roman"/>
          <w:sz w:val="22"/>
          <w:szCs w:val="22"/>
          <w:bdr w:val="none" w:sz="0" w:space="0" w:color="auto" w:frame="1"/>
          <w:shd w:val="clear" w:color="auto" w:fill="FFFFFF"/>
        </w:rPr>
        <w:t xml:space="preserve">, </w:t>
      </w:r>
      <w:hyperlink r:id="rId14" w:tgtFrame="_blank" w:history="1">
        <w:r w:rsidRPr="0075000C">
          <w:rPr>
            <w:rStyle w:val="Hyperlink"/>
            <w:rFonts w:ascii="Century Gothic" w:eastAsia="Times New Roman" w:hAnsi="Century Gothic" w:cs="Times New Roman"/>
            <w:color w:val="000000"/>
            <w:sz w:val="22"/>
            <w:szCs w:val="22"/>
            <w:bdr w:val="none" w:sz="0" w:space="0" w:color="auto" w:frame="1"/>
          </w:rPr>
          <w:t>Sam Moore Furniture</w:t>
        </w:r>
      </w:hyperlink>
      <w:r w:rsidRPr="0075000C">
        <w:rPr>
          <w:rFonts w:ascii="Century Gothic" w:eastAsia="Times New Roman" w:hAnsi="Century Gothic" w:cs="Times New Roman"/>
          <w:sz w:val="22"/>
          <w:szCs w:val="22"/>
          <w:bdr w:val="none" w:sz="0" w:space="0" w:color="auto" w:frame="1"/>
        </w:rPr>
        <w:t>,</w:t>
      </w:r>
      <w:r w:rsidRPr="0075000C">
        <w:rPr>
          <w:rFonts w:ascii="Century Gothic" w:eastAsia="Times New Roman" w:hAnsi="Century Gothic" w:cs="Times New Roman"/>
          <w:sz w:val="22"/>
          <w:szCs w:val="22"/>
          <w:bdr w:val="none" w:sz="0" w:space="0" w:color="auto" w:frame="1"/>
          <w:shd w:val="clear" w:color="auto" w:fill="FFFFFF"/>
        </w:rPr>
        <w:t xml:space="preserve"> </w:t>
      </w:r>
      <w:hyperlink r:id="rId15" w:tgtFrame="_blank" w:history="1">
        <w:r w:rsidRPr="0075000C">
          <w:rPr>
            <w:rStyle w:val="Hyperlink"/>
            <w:rFonts w:ascii="Century Gothic" w:eastAsia="Times New Roman" w:hAnsi="Century Gothic" w:cs="Times New Roman"/>
            <w:sz w:val="22"/>
            <w:szCs w:val="22"/>
            <w:bdr w:val="none" w:sz="0" w:space="0" w:color="auto" w:frame="1"/>
            <w:shd w:val="clear" w:color="auto" w:fill="FFFFFF"/>
          </w:rPr>
          <w:t>Shenandoah Furniture</w:t>
        </w:r>
      </w:hyperlink>
      <w:r w:rsidRPr="0075000C">
        <w:rPr>
          <w:rFonts w:ascii="Century Gothic" w:eastAsia="Times New Roman" w:hAnsi="Century Gothic" w:cs="Times New Roman"/>
          <w:sz w:val="22"/>
          <w:szCs w:val="22"/>
          <w:bdr w:val="none" w:sz="0" w:space="0" w:color="auto" w:frame="1"/>
          <w:shd w:val="clear" w:color="auto" w:fill="FFFFFF"/>
        </w:rPr>
        <w:t xml:space="preserve">, </w:t>
      </w:r>
      <w:hyperlink r:id="rId16" w:tgtFrame="_blank" w:history="1">
        <w:r w:rsidRPr="0075000C">
          <w:rPr>
            <w:rStyle w:val="Hyperlink"/>
            <w:rFonts w:ascii="Century Gothic" w:eastAsia="Times New Roman" w:hAnsi="Century Gothic" w:cs="Times New Roman"/>
            <w:sz w:val="22"/>
            <w:szCs w:val="22"/>
            <w:bdr w:val="none" w:sz="0" w:space="0" w:color="auto" w:frame="1"/>
            <w:shd w:val="clear" w:color="auto" w:fill="FFFFFF"/>
          </w:rPr>
          <w:t>H Contract</w:t>
        </w:r>
      </w:hyperlink>
      <w:r w:rsidRPr="0075000C">
        <w:rPr>
          <w:rFonts w:ascii="Century Gothic" w:eastAsia="Times New Roman" w:hAnsi="Century Gothic" w:cs="Times New Roman"/>
          <w:sz w:val="22"/>
          <w:szCs w:val="22"/>
          <w:bdr w:val="none" w:sz="0" w:space="0" w:color="auto" w:frame="1"/>
          <w:shd w:val="clear" w:color="auto" w:fill="FFFFFF"/>
        </w:rPr>
        <w:t xml:space="preserve">, </w:t>
      </w:r>
      <w:hyperlink r:id="rId17" w:tgtFrame="_blank" w:history="1">
        <w:proofErr w:type="spellStart"/>
        <w:r w:rsidRPr="0075000C">
          <w:rPr>
            <w:rStyle w:val="Hyperlink"/>
            <w:rFonts w:ascii="Century Gothic" w:eastAsia="Times New Roman" w:hAnsi="Century Gothic" w:cs="Times New Roman"/>
            <w:sz w:val="22"/>
            <w:szCs w:val="22"/>
            <w:bdr w:val="none" w:sz="0" w:space="0" w:color="auto" w:frame="1"/>
            <w:shd w:val="clear" w:color="auto" w:fill="FFFFFF"/>
          </w:rPr>
          <w:t>Accentrics</w:t>
        </w:r>
        <w:proofErr w:type="spellEnd"/>
        <w:r w:rsidRPr="0075000C">
          <w:rPr>
            <w:rStyle w:val="Hyperlink"/>
            <w:rFonts w:ascii="Century Gothic" w:eastAsia="Times New Roman" w:hAnsi="Century Gothic" w:cs="Times New Roman"/>
            <w:sz w:val="22"/>
            <w:szCs w:val="22"/>
            <w:bdr w:val="none" w:sz="0" w:space="0" w:color="auto" w:frame="1"/>
            <w:shd w:val="clear" w:color="auto" w:fill="FFFFFF"/>
          </w:rPr>
          <w:t xml:space="preserve"> Home</w:t>
        </w:r>
      </w:hyperlink>
      <w:r w:rsidRPr="0075000C">
        <w:rPr>
          <w:rFonts w:ascii="Century Gothic" w:eastAsia="Times New Roman" w:hAnsi="Century Gothic" w:cs="Times New Roman"/>
          <w:sz w:val="22"/>
          <w:szCs w:val="22"/>
          <w:bdr w:val="none" w:sz="0" w:space="0" w:color="auto" w:frame="1"/>
          <w:shd w:val="clear" w:color="auto" w:fill="FFFFFF"/>
        </w:rPr>
        <w:t xml:space="preserve">, </w:t>
      </w:r>
      <w:hyperlink r:id="rId18" w:tgtFrame="_blank" w:history="1">
        <w:r w:rsidRPr="0075000C">
          <w:rPr>
            <w:rStyle w:val="Hyperlink"/>
            <w:rFonts w:ascii="Century Gothic" w:eastAsia="Times New Roman" w:hAnsi="Century Gothic" w:cs="Times New Roman"/>
            <w:sz w:val="22"/>
            <w:szCs w:val="22"/>
            <w:bdr w:val="none" w:sz="0" w:space="0" w:color="auto" w:frame="1"/>
            <w:shd w:val="clear" w:color="auto" w:fill="FFFFFF"/>
          </w:rPr>
          <w:t>Pulaski Furniture</w:t>
        </w:r>
      </w:hyperlink>
      <w:r w:rsidRPr="0075000C">
        <w:rPr>
          <w:rFonts w:ascii="Century Gothic" w:eastAsia="Times New Roman" w:hAnsi="Century Gothic" w:cs="Times New Roman"/>
          <w:sz w:val="22"/>
          <w:szCs w:val="22"/>
          <w:bdr w:val="none" w:sz="0" w:space="0" w:color="auto" w:frame="1"/>
          <w:shd w:val="clear" w:color="auto" w:fill="FFFFFF"/>
        </w:rPr>
        <w:t xml:space="preserve">, </w:t>
      </w:r>
      <w:hyperlink r:id="rId19" w:tgtFrame="_blank" w:history="1">
        <w:r w:rsidRPr="0075000C">
          <w:rPr>
            <w:rStyle w:val="Hyperlink"/>
            <w:rFonts w:ascii="Century Gothic" w:eastAsia="Times New Roman" w:hAnsi="Century Gothic" w:cs="Times New Roman"/>
            <w:sz w:val="22"/>
            <w:szCs w:val="22"/>
            <w:bdr w:val="none" w:sz="0" w:space="0" w:color="auto" w:frame="1"/>
            <w:shd w:val="clear" w:color="auto" w:fill="FFFFFF"/>
          </w:rPr>
          <w:t>Samuel Lawrence Furniture</w:t>
        </w:r>
      </w:hyperlink>
      <w:r w:rsidRPr="0075000C">
        <w:rPr>
          <w:rFonts w:ascii="Century Gothic" w:eastAsia="Times New Roman" w:hAnsi="Century Gothic" w:cs="Times New Roman"/>
          <w:sz w:val="22"/>
          <w:szCs w:val="22"/>
          <w:bdr w:val="none" w:sz="0" w:space="0" w:color="auto" w:frame="1"/>
          <w:shd w:val="clear" w:color="auto" w:fill="FFFFFF"/>
        </w:rPr>
        <w:t xml:space="preserve">, </w:t>
      </w:r>
      <w:hyperlink r:id="rId20" w:tgtFrame="_blank" w:history="1">
        <w:r w:rsidRPr="0075000C">
          <w:rPr>
            <w:rStyle w:val="Hyperlink"/>
            <w:rFonts w:ascii="Century Gothic" w:eastAsia="Times New Roman" w:hAnsi="Century Gothic" w:cs="Times New Roman"/>
            <w:sz w:val="22"/>
            <w:szCs w:val="22"/>
            <w:bdr w:val="none" w:sz="0" w:space="0" w:color="auto" w:frame="1"/>
            <w:shd w:val="clear" w:color="auto" w:fill="FFFFFF"/>
          </w:rPr>
          <w:t>Prime Resource International</w:t>
        </w:r>
      </w:hyperlink>
      <w:r w:rsidRPr="0075000C">
        <w:rPr>
          <w:rFonts w:ascii="Century Gothic" w:eastAsia="Times New Roman" w:hAnsi="Century Gothic" w:cs="Times New Roman"/>
          <w:sz w:val="22"/>
          <w:szCs w:val="22"/>
          <w:bdr w:val="none" w:sz="0" w:space="0" w:color="auto" w:frame="1"/>
          <w:shd w:val="clear" w:color="auto" w:fill="FFFFFF"/>
        </w:rPr>
        <w:t xml:space="preserve">, </w:t>
      </w:r>
      <w:hyperlink r:id="rId21" w:tgtFrame="_blank" w:history="1">
        <w:r w:rsidRPr="0075000C">
          <w:rPr>
            <w:rStyle w:val="Hyperlink"/>
            <w:rFonts w:ascii="Century Gothic" w:eastAsia="Times New Roman" w:hAnsi="Century Gothic" w:cs="Times New Roman"/>
            <w:sz w:val="22"/>
            <w:szCs w:val="22"/>
            <w:bdr w:val="none" w:sz="0" w:space="0" w:color="auto" w:frame="1"/>
            <w:shd w:val="clear" w:color="auto" w:fill="FFFFFF"/>
          </w:rPr>
          <w:t>Samuel Lawrence Hospitality</w:t>
        </w:r>
      </w:hyperlink>
      <w:r w:rsidRPr="0075000C">
        <w:rPr>
          <w:rFonts w:ascii="Century Gothic" w:eastAsia="Times New Roman" w:hAnsi="Century Gothic" w:cs="Times New Roman"/>
          <w:sz w:val="22"/>
          <w:szCs w:val="22"/>
          <w:bdr w:val="none" w:sz="0" w:space="0" w:color="auto" w:frame="1"/>
          <w:shd w:val="clear" w:color="auto" w:fill="FFFFFF"/>
        </w:rPr>
        <w:t xml:space="preserve"> and </w:t>
      </w:r>
      <w:hyperlink r:id="rId22" w:tgtFrame="_blank" w:history="1">
        <w:proofErr w:type="spellStart"/>
        <w:r w:rsidRPr="0075000C">
          <w:rPr>
            <w:rStyle w:val="Hyperlink"/>
            <w:rFonts w:ascii="Century Gothic" w:eastAsia="Times New Roman" w:hAnsi="Century Gothic" w:cs="Times New Roman"/>
            <w:sz w:val="22"/>
            <w:szCs w:val="22"/>
            <w:bdr w:val="none" w:sz="0" w:space="0" w:color="auto" w:frame="1"/>
            <w:shd w:val="clear" w:color="auto" w:fill="FFFFFF"/>
          </w:rPr>
          <w:t>HMIdea</w:t>
        </w:r>
        <w:proofErr w:type="spellEnd"/>
      </w:hyperlink>
      <w:r w:rsidRPr="0075000C">
        <w:rPr>
          <w:rFonts w:ascii="Century Gothic" w:eastAsia="Times New Roman" w:hAnsi="Century Gothic" w:cs="Times New Roman"/>
          <w:sz w:val="22"/>
          <w:szCs w:val="22"/>
          <w:bdr w:val="none" w:sz="0" w:space="0" w:color="auto" w:frame="1"/>
          <w:shd w:val="clear" w:color="auto" w:fill="FFFFFF"/>
        </w:rPr>
        <w:t xml:space="preserve">.  </w:t>
      </w:r>
      <w:hyperlink r:id="rId23" w:tgtFrame="_blank" w:history="1">
        <w:r w:rsidRPr="0075000C">
          <w:rPr>
            <w:rStyle w:val="Hyperlink"/>
            <w:rFonts w:ascii="Century Gothic" w:eastAsia="Times New Roman" w:hAnsi="Century Gothic" w:cs="Times New Roman"/>
            <w:sz w:val="22"/>
            <w:szCs w:val="22"/>
            <w:bdr w:val="none" w:sz="0" w:space="0" w:color="auto" w:frame="1"/>
            <w:shd w:val="clear" w:color="auto" w:fill="FFFFFF"/>
          </w:rPr>
          <w:t>Hooker Furnishings Corporation's</w:t>
        </w:r>
      </w:hyperlink>
      <w:r w:rsidRPr="0075000C">
        <w:rPr>
          <w:rFonts w:ascii="Century Gothic" w:eastAsia="Times New Roman" w:hAnsi="Century Gothic" w:cs="Times New Roman"/>
          <w:sz w:val="22"/>
          <w:szCs w:val="22"/>
          <w:bdr w:val="none" w:sz="0" w:space="0" w:color="auto" w:frame="1"/>
          <w:shd w:val="clear" w:color="auto" w:fill="FFFFFF"/>
        </w:rPr>
        <w:t> corporate offices and upholstery manufacturing facilities located in Virginia and North Carolina, with showrooms in High Point, N.C. and Ho Chi Minh City, Vietnam. Hooker Furnishings operates distribution centers in the United States, China, and Vietnam. The company's stock is listed on the Nasdaq Global Select Market under the symbol HOFT</w:t>
      </w:r>
      <w:r w:rsidRPr="0075000C">
        <w:rPr>
          <w:rFonts w:ascii="Century Gothic" w:hAnsi="Century Gothic" w:cs="Times New Roman"/>
          <w:sz w:val="22"/>
          <w:szCs w:val="22"/>
        </w:rPr>
        <w:t xml:space="preserve">. For more information, please visit </w:t>
      </w:r>
      <w:hyperlink r:id="rId24" w:history="1">
        <w:r w:rsidRPr="0075000C">
          <w:rPr>
            <w:rStyle w:val="Hyperlink"/>
            <w:rFonts w:ascii="Century Gothic" w:hAnsi="Century Gothic" w:cs="Times New Roman"/>
            <w:color w:val="000000"/>
            <w:sz w:val="22"/>
            <w:szCs w:val="22"/>
          </w:rPr>
          <w:t>hookerfurniture.com</w:t>
        </w:r>
      </w:hyperlink>
      <w:r w:rsidRPr="0075000C">
        <w:rPr>
          <w:rFonts w:ascii="Century Gothic" w:hAnsi="Century Gothic" w:cs="Times New Roman"/>
          <w:sz w:val="22"/>
          <w:szCs w:val="22"/>
        </w:rPr>
        <w:t>.</w:t>
      </w:r>
    </w:p>
    <w:p w14:paraId="01AAA791" w14:textId="319F2B08" w:rsidR="009D4994" w:rsidRPr="00B7210C" w:rsidRDefault="00813009" w:rsidP="00E20181">
      <w:pPr>
        <w:spacing w:line="360" w:lineRule="auto"/>
        <w:ind w:right="-180"/>
        <w:jc w:val="center"/>
        <w:rPr>
          <w:rFonts w:ascii="Century Gothic" w:hAnsi="Century Gothic"/>
          <w:sz w:val="22"/>
          <w:szCs w:val="22"/>
        </w:rPr>
      </w:pPr>
      <w:r w:rsidRPr="0075000C">
        <w:rPr>
          <w:rFonts w:ascii="Century Gothic" w:hAnsi="Century Gothic" w:cs="Times New Roman"/>
          <w:sz w:val="22"/>
          <w:szCs w:val="22"/>
        </w:rPr>
        <w:t>-30-</w:t>
      </w:r>
    </w:p>
    <w:sectPr w:rsidR="009D4994" w:rsidRPr="00B7210C" w:rsidSect="006B4B88">
      <w:headerReference w:type="even" r:id="rId25"/>
      <w:headerReference w:type="default" r:id="rId26"/>
      <w:footerReference w:type="even" r:id="rId27"/>
      <w:footerReference w:type="default" r:id="rId28"/>
      <w:headerReference w:type="first" r:id="rId29"/>
      <w:pgSz w:w="12240" w:h="15840"/>
      <w:pgMar w:top="0" w:right="990" w:bottom="0" w:left="36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E2F62A" w14:textId="77777777" w:rsidR="00213D30" w:rsidRDefault="00213D30" w:rsidP="00BD0452">
      <w:r>
        <w:separator/>
      </w:r>
    </w:p>
  </w:endnote>
  <w:endnote w:type="continuationSeparator" w:id="0">
    <w:p w14:paraId="21408B31" w14:textId="77777777" w:rsidR="00213D30" w:rsidRDefault="00213D30" w:rsidP="00BD04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Neue">
    <w:altName w:val="Arial"/>
    <w:charset w:val="00"/>
    <w:family w:val="roman"/>
    <w:pitch w:val="default"/>
  </w:font>
  <w:font w:name="Arial Unicode MS">
    <w:altName w:val="Arial"/>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imes New Roman (Body CS)">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32316679"/>
      <w:docPartObj>
        <w:docPartGallery w:val="Page Numbers (Bottom of Page)"/>
        <w:docPartUnique/>
      </w:docPartObj>
    </w:sdtPr>
    <w:sdtEndPr>
      <w:rPr>
        <w:rStyle w:val="PageNumber"/>
      </w:rPr>
    </w:sdtEndPr>
    <w:sdtContent>
      <w:p w14:paraId="6D25A837" w14:textId="70F166E2" w:rsidR="008D7F0B" w:rsidRDefault="008D7F0B" w:rsidP="00651B6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B3DEA31" w14:textId="77777777" w:rsidR="00BD0452" w:rsidRDefault="00BD0452" w:rsidP="008D7F0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Fonts w:ascii="Century Gothic" w:hAnsi="Century Gothic"/>
        <w:sz w:val="16"/>
      </w:rPr>
      <w:id w:val="1616335161"/>
      <w:docPartObj>
        <w:docPartGallery w:val="Page Numbers (Bottom of Page)"/>
        <w:docPartUnique/>
      </w:docPartObj>
    </w:sdtPr>
    <w:sdtEndPr>
      <w:rPr>
        <w:rStyle w:val="PageNumber"/>
      </w:rPr>
    </w:sdtEndPr>
    <w:sdtContent>
      <w:p w14:paraId="25CDF82D" w14:textId="6200EC20" w:rsidR="008D7F0B" w:rsidRPr="00F66DF8" w:rsidRDefault="008D7F0B" w:rsidP="00651B62">
        <w:pPr>
          <w:pStyle w:val="Footer"/>
          <w:framePr w:wrap="none" w:vAnchor="text" w:hAnchor="margin" w:xAlign="right" w:y="1"/>
          <w:rPr>
            <w:rStyle w:val="PageNumber"/>
            <w:rFonts w:ascii="Century Gothic" w:hAnsi="Century Gothic"/>
            <w:sz w:val="16"/>
          </w:rPr>
        </w:pPr>
        <w:r w:rsidRPr="00F66DF8">
          <w:rPr>
            <w:rStyle w:val="PageNumber"/>
            <w:rFonts w:ascii="Century Gothic" w:hAnsi="Century Gothic"/>
            <w:sz w:val="16"/>
          </w:rPr>
          <w:fldChar w:fldCharType="begin"/>
        </w:r>
        <w:r w:rsidRPr="00F66DF8">
          <w:rPr>
            <w:rStyle w:val="PageNumber"/>
            <w:rFonts w:ascii="Century Gothic" w:hAnsi="Century Gothic"/>
            <w:sz w:val="16"/>
          </w:rPr>
          <w:instrText xml:space="preserve"> PAGE </w:instrText>
        </w:r>
        <w:r w:rsidRPr="00F66DF8">
          <w:rPr>
            <w:rStyle w:val="PageNumber"/>
            <w:rFonts w:ascii="Century Gothic" w:hAnsi="Century Gothic"/>
            <w:sz w:val="16"/>
          </w:rPr>
          <w:fldChar w:fldCharType="separate"/>
        </w:r>
        <w:r w:rsidRPr="00F66DF8">
          <w:rPr>
            <w:rStyle w:val="PageNumber"/>
            <w:rFonts w:ascii="Century Gothic" w:hAnsi="Century Gothic"/>
            <w:noProof/>
            <w:sz w:val="16"/>
          </w:rPr>
          <w:t>2</w:t>
        </w:r>
        <w:r w:rsidRPr="00F66DF8">
          <w:rPr>
            <w:rStyle w:val="PageNumber"/>
            <w:rFonts w:ascii="Century Gothic" w:hAnsi="Century Gothic"/>
            <w:sz w:val="16"/>
          </w:rPr>
          <w:fldChar w:fldCharType="end"/>
        </w:r>
      </w:p>
    </w:sdtContent>
  </w:sdt>
  <w:p w14:paraId="2FC6D043" w14:textId="31B8E643" w:rsidR="00BD0452" w:rsidRPr="00F66DF8" w:rsidRDefault="00D86615" w:rsidP="008D7F0B">
    <w:pPr>
      <w:pStyle w:val="Footer"/>
      <w:ind w:right="360"/>
      <w:jc w:val="right"/>
      <w:rPr>
        <w:rFonts w:ascii="Century Gothic" w:hAnsi="Century Gothic" w:cs="Times New Roman (Body CS)"/>
        <w:sz w:val="16"/>
      </w:rPr>
    </w:pPr>
    <w:r w:rsidRPr="00F66DF8">
      <w:rPr>
        <w:rFonts w:ascii="Century Gothic" w:hAnsi="Century Gothic" w:cs="Times New Roman (Body CS)"/>
        <w:sz w:val="16"/>
      </w:rPr>
      <w:t xml:space="preserve">HOOKER </w:t>
    </w:r>
    <w:proofErr w:type="gramStart"/>
    <w:r w:rsidRPr="00F66DF8">
      <w:rPr>
        <w:rFonts w:ascii="Century Gothic" w:hAnsi="Century Gothic" w:cs="Times New Roman (Body CS)"/>
        <w:sz w:val="16"/>
      </w:rPr>
      <w:t>FURNISHINGS</w:t>
    </w:r>
    <w:r w:rsidR="008D7F0B" w:rsidRPr="00F66DF8">
      <w:rPr>
        <w:rFonts w:ascii="Century Gothic" w:hAnsi="Century Gothic" w:cs="Times New Roman (Body CS)"/>
        <w:sz w:val="16"/>
      </w:rPr>
      <w:t xml:space="preserve">  |</w:t>
    </w:r>
    <w:proofErr w:type="gramEnd"/>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352368" w14:textId="77777777" w:rsidR="00213D30" w:rsidRDefault="00213D30" w:rsidP="00BD0452">
      <w:r>
        <w:separator/>
      </w:r>
    </w:p>
  </w:footnote>
  <w:footnote w:type="continuationSeparator" w:id="0">
    <w:p w14:paraId="009DAE5B" w14:textId="77777777" w:rsidR="00213D30" w:rsidRDefault="00213D30" w:rsidP="00BD04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BCB28D" w14:textId="49321C46" w:rsidR="00403E5C" w:rsidRDefault="00213D30">
    <w:pPr>
      <w:pStyle w:val="Header"/>
    </w:pPr>
    <w:r>
      <w:rPr>
        <w:noProof/>
      </w:rPr>
      <w:pict w14:anchorId="22737B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2183539" o:spid="_x0000_s2051" type="#_x0000_t75" alt="" style="position:absolute;margin-left:0;margin-top:0;width:728pt;height:807.55pt;z-index:-251653120;mso-wrap-edited:f;mso-width-percent:0;mso-height-percent:0;mso-position-horizontal:center;mso-position-horizontal-relative:margin;mso-position-vertical:center;mso-position-vertical-relative:margin;mso-width-percent:0;mso-height-percent:0" o:allowincell="f">
          <v:imagedata r:id="rId1" o:title="Hooker Furnishings E-Letterhead-V2 darker 2"/>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A7E10B" w14:textId="73182B03" w:rsidR="00403E5C" w:rsidRPr="00B7210C" w:rsidRDefault="00213D30" w:rsidP="00B7210C">
    <w:pPr>
      <w:pStyle w:val="Header"/>
      <w:rPr>
        <w:color w:val="000000" w:themeColor="text1"/>
      </w:rPr>
    </w:pPr>
    <w:r>
      <w:rPr>
        <w:noProof/>
        <w:color w:val="000000" w:themeColor="text1"/>
      </w:rPr>
      <w:pict w14:anchorId="79457F2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2183540" o:spid="_x0000_s2050" type="#_x0000_t75" alt="" style="position:absolute;margin-left:0;margin-top:0;width:728pt;height:807.55pt;z-index:-251650048;mso-wrap-edited:f;mso-width-percent:0;mso-height-percent:0;mso-position-horizontal:center;mso-position-horizontal-relative:margin;mso-position-vertical:center;mso-position-vertical-relative:margin;mso-width-percent:0;mso-height-percent:0" o:allowincell="f">
          <v:imagedata r:id="rId1" o:title="Hooker Furnishings E-Letterhead-V2 darker 2"/>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C282C2" w14:textId="3ECB33F0" w:rsidR="00403E5C" w:rsidRDefault="00213D30">
    <w:pPr>
      <w:pStyle w:val="Header"/>
    </w:pPr>
    <w:r>
      <w:rPr>
        <w:noProof/>
      </w:rPr>
      <w:pict w14:anchorId="149450E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2183538" o:spid="_x0000_s2049" type="#_x0000_t75" alt="" style="position:absolute;margin-left:0;margin-top:0;width:728pt;height:807.55pt;z-index:-251656192;mso-wrap-edited:f;mso-width-percent:0;mso-height-percent:0;mso-position-horizontal:center;mso-position-horizontal-relative:margin;mso-position-vertical:center;mso-position-vertical-relative:margin;mso-width-percent:0;mso-height-percent:0" o:allowincell="f">
          <v:imagedata r:id="rId1" o:title="Hooker Furnishings E-Letterhead-V2 darker 2"/>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00000002">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00000002"/>
    <w:lvl w:ilvl="0" w:tplc="00000065">
      <w:start w:val="1"/>
      <w:numFmt w:val="bullet"/>
      <w:lvlText w:val="•"/>
      <w:lvlJc w:val="left"/>
      <w:pPr>
        <w:ind w:left="720" w:hanging="360"/>
      </w:pPr>
    </w:lvl>
    <w:lvl w:ilvl="1" w:tplc="00000066">
      <w:start w:val="1"/>
      <w:numFmt w:val="bullet"/>
      <w:lvlText w:val="•"/>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0452"/>
    <w:rsid w:val="00007DFA"/>
    <w:rsid w:val="00017217"/>
    <w:rsid w:val="00031BDE"/>
    <w:rsid w:val="00042FC4"/>
    <w:rsid w:val="00046FED"/>
    <w:rsid w:val="000471F0"/>
    <w:rsid w:val="00057087"/>
    <w:rsid w:val="00060457"/>
    <w:rsid w:val="00091719"/>
    <w:rsid w:val="000A53BE"/>
    <w:rsid w:val="000B3A37"/>
    <w:rsid w:val="000C6231"/>
    <w:rsid w:val="000D70C7"/>
    <w:rsid w:val="000F4B1D"/>
    <w:rsid w:val="001162C4"/>
    <w:rsid w:val="00116778"/>
    <w:rsid w:val="00146599"/>
    <w:rsid w:val="00164F39"/>
    <w:rsid w:val="001666F3"/>
    <w:rsid w:val="00175A15"/>
    <w:rsid w:val="00185361"/>
    <w:rsid w:val="00196364"/>
    <w:rsid w:val="001B6440"/>
    <w:rsid w:val="001D38E3"/>
    <w:rsid w:val="001E23E1"/>
    <w:rsid w:val="00213D30"/>
    <w:rsid w:val="00227C41"/>
    <w:rsid w:val="00250839"/>
    <w:rsid w:val="002653E0"/>
    <w:rsid w:val="00265D42"/>
    <w:rsid w:val="00270154"/>
    <w:rsid w:val="002B2DE7"/>
    <w:rsid w:val="002C487E"/>
    <w:rsid w:val="002E4DDA"/>
    <w:rsid w:val="0030606E"/>
    <w:rsid w:val="00315ECD"/>
    <w:rsid w:val="00316A8D"/>
    <w:rsid w:val="003313B5"/>
    <w:rsid w:val="003406FA"/>
    <w:rsid w:val="00343D1A"/>
    <w:rsid w:val="003550C1"/>
    <w:rsid w:val="00355F6A"/>
    <w:rsid w:val="0035797B"/>
    <w:rsid w:val="00371852"/>
    <w:rsid w:val="00383EB8"/>
    <w:rsid w:val="00390876"/>
    <w:rsid w:val="0039246E"/>
    <w:rsid w:val="003946CB"/>
    <w:rsid w:val="003B2824"/>
    <w:rsid w:val="003C2ED6"/>
    <w:rsid w:val="003F482E"/>
    <w:rsid w:val="00403E5C"/>
    <w:rsid w:val="00404175"/>
    <w:rsid w:val="00443599"/>
    <w:rsid w:val="004772DF"/>
    <w:rsid w:val="00526115"/>
    <w:rsid w:val="00564627"/>
    <w:rsid w:val="00575BF1"/>
    <w:rsid w:val="005A64FC"/>
    <w:rsid w:val="005C37D2"/>
    <w:rsid w:val="005C7E90"/>
    <w:rsid w:val="005F7B6C"/>
    <w:rsid w:val="00601785"/>
    <w:rsid w:val="00604664"/>
    <w:rsid w:val="00617CCE"/>
    <w:rsid w:val="00631AA9"/>
    <w:rsid w:val="00652FDA"/>
    <w:rsid w:val="00656C41"/>
    <w:rsid w:val="0066543B"/>
    <w:rsid w:val="00666B45"/>
    <w:rsid w:val="00684493"/>
    <w:rsid w:val="00690F5F"/>
    <w:rsid w:val="006B0C3B"/>
    <w:rsid w:val="006B4B88"/>
    <w:rsid w:val="006B6660"/>
    <w:rsid w:val="006D0FC2"/>
    <w:rsid w:val="006D4906"/>
    <w:rsid w:val="006D4EF6"/>
    <w:rsid w:val="006E5A67"/>
    <w:rsid w:val="00701249"/>
    <w:rsid w:val="00714646"/>
    <w:rsid w:val="00725BDF"/>
    <w:rsid w:val="00734494"/>
    <w:rsid w:val="0074170D"/>
    <w:rsid w:val="0075000C"/>
    <w:rsid w:val="007513D3"/>
    <w:rsid w:val="00753E61"/>
    <w:rsid w:val="00762659"/>
    <w:rsid w:val="00781955"/>
    <w:rsid w:val="007A71FB"/>
    <w:rsid w:val="007C030C"/>
    <w:rsid w:val="007C13CE"/>
    <w:rsid w:val="007D32E5"/>
    <w:rsid w:val="007D4274"/>
    <w:rsid w:val="0080334F"/>
    <w:rsid w:val="008061D4"/>
    <w:rsid w:val="00813009"/>
    <w:rsid w:val="0082741B"/>
    <w:rsid w:val="008346FD"/>
    <w:rsid w:val="00837D9E"/>
    <w:rsid w:val="0086489B"/>
    <w:rsid w:val="0087695F"/>
    <w:rsid w:val="00886162"/>
    <w:rsid w:val="00892696"/>
    <w:rsid w:val="00896625"/>
    <w:rsid w:val="008A344A"/>
    <w:rsid w:val="008D0759"/>
    <w:rsid w:val="008D7F0B"/>
    <w:rsid w:val="00910CC8"/>
    <w:rsid w:val="00927C63"/>
    <w:rsid w:val="00927DFE"/>
    <w:rsid w:val="009334B2"/>
    <w:rsid w:val="009B0DC4"/>
    <w:rsid w:val="009B33E9"/>
    <w:rsid w:val="009B7383"/>
    <w:rsid w:val="009C4056"/>
    <w:rsid w:val="009D4994"/>
    <w:rsid w:val="009E0CB3"/>
    <w:rsid w:val="00A33F8A"/>
    <w:rsid w:val="00A7592F"/>
    <w:rsid w:val="00AB7314"/>
    <w:rsid w:val="00AC2C87"/>
    <w:rsid w:val="00AF7438"/>
    <w:rsid w:val="00B1325D"/>
    <w:rsid w:val="00B23CB0"/>
    <w:rsid w:val="00B35EED"/>
    <w:rsid w:val="00B3635A"/>
    <w:rsid w:val="00B42F1F"/>
    <w:rsid w:val="00B52B3B"/>
    <w:rsid w:val="00B56FB8"/>
    <w:rsid w:val="00B7210C"/>
    <w:rsid w:val="00BA7281"/>
    <w:rsid w:val="00BD0452"/>
    <w:rsid w:val="00C00810"/>
    <w:rsid w:val="00C00F1D"/>
    <w:rsid w:val="00C366E8"/>
    <w:rsid w:val="00C847A8"/>
    <w:rsid w:val="00C92110"/>
    <w:rsid w:val="00C95947"/>
    <w:rsid w:val="00CB4911"/>
    <w:rsid w:val="00CB74BD"/>
    <w:rsid w:val="00CE4653"/>
    <w:rsid w:val="00CF18BE"/>
    <w:rsid w:val="00D131DA"/>
    <w:rsid w:val="00D36FE1"/>
    <w:rsid w:val="00D5017A"/>
    <w:rsid w:val="00D63AB6"/>
    <w:rsid w:val="00D772A0"/>
    <w:rsid w:val="00D840F2"/>
    <w:rsid w:val="00D86615"/>
    <w:rsid w:val="00DA0333"/>
    <w:rsid w:val="00DA4594"/>
    <w:rsid w:val="00DC52C6"/>
    <w:rsid w:val="00DD6CFE"/>
    <w:rsid w:val="00DF3572"/>
    <w:rsid w:val="00E0117F"/>
    <w:rsid w:val="00E02A2B"/>
    <w:rsid w:val="00E20181"/>
    <w:rsid w:val="00E21A7A"/>
    <w:rsid w:val="00E60F35"/>
    <w:rsid w:val="00E90393"/>
    <w:rsid w:val="00E96698"/>
    <w:rsid w:val="00ED3DA7"/>
    <w:rsid w:val="00EF43AB"/>
    <w:rsid w:val="00F54542"/>
    <w:rsid w:val="00F632CB"/>
    <w:rsid w:val="00F66DF8"/>
    <w:rsid w:val="00F73ACB"/>
    <w:rsid w:val="00F80ACD"/>
    <w:rsid w:val="00F97AF4"/>
    <w:rsid w:val="00FA5D73"/>
    <w:rsid w:val="00FA762A"/>
    <w:rsid w:val="00FB168E"/>
    <w:rsid w:val="00FC5523"/>
    <w:rsid w:val="00FD7D71"/>
    <w:rsid w:val="00FF4D13"/>
    <w:rsid w:val="00FF67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70EF4527"/>
  <w15:chartTrackingRefBased/>
  <w15:docId w15:val="{0A11E648-3DE6-D74E-9372-12ABB01184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D0452"/>
    <w:pPr>
      <w:tabs>
        <w:tab w:val="center" w:pos="4680"/>
        <w:tab w:val="right" w:pos="9360"/>
      </w:tabs>
    </w:pPr>
  </w:style>
  <w:style w:type="character" w:customStyle="1" w:styleId="HeaderChar">
    <w:name w:val="Header Char"/>
    <w:basedOn w:val="DefaultParagraphFont"/>
    <w:link w:val="Header"/>
    <w:uiPriority w:val="99"/>
    <w:rsid w:val="00BD0452"/>
  </w:style>
  <w:style w:type="paragraph" w:styleId="Footer">
    <w:name w:val="footer"/>
    <w:basedOn w:val="Normal"/>
    <w:link w:val="FooterChar"/>
    <w:uiPriority w:val="99"/>
    <w:unhideWhenUsed/>
    <w:rsid w:val="00BD0452"/>
    <w:pPr>
      <w:tabs>
        <w:tab w:val="center" w:pos="4680"/>
        <w:tab w:val="right" w:pos="9360"/>
      </w:tabs>
    </w:pPr>
  </w:style>
  <w:style w:type="character" w:customStyle="1" w:styleId="FooterChar">
    <w:name w:val="Footer Char"/>
    <w:basedOn w:val="DefaultParagraphFont"/>
    <w:link w:val="Footer"/>
    <w:uiPriority w:val="99"/>
    <w:rsid w:val="00BD0452"/>
  </w:style>
  <w:style w:type="character" w:styleId="PageNumber">
    <w:name w:val="page number"/>
    <w:basedOn w:val="DefaultParagraphFont"/>
    <w:uiPriority w:val="99"/>
    <w:semiHidden/>
    <w:unhideWhenUsed/>
    <w:rsid w:val="008D7F0B"/>
  </w:style>
  <w:style w:type="character" w:styleId="Hyperlink">
    <w:name w:val="Hyperlink"/>
    <w:rsid w:val="003C2ED6"/>
    <w:rPr>
      <w:u w:val="single"/>
    </w:rPr>
  </w:style>
  <w:style w:type="paragraph" w:customStyle="1" w:styleId="Body">
    <w:name w:val="Body"/>
    <w:rsid w:val="003C2ED6"/>
    <w:pPr>
      <w:pBdr>
        <w:top w:val="nil"/>
        <w:left w:val="nil"/>
        <w:bottom w:val="nil"/>
        <w:right w:val="nil"/>
        <w:between w:val="nil"/>
        <w:bar w:val="nil"/>
      </w:pBdr>
    </w:pPr>
    <w:rPr>
      <w:rFonts w:ascii="Helvetica Neue" w:eastAsia="Arial Unicode MS" w:hAnsi="Helvetica Neue" w:cs="Arial Unicode MS"/>
      <w:color w:val="000000"/>
      <w:sz w:val="22"/>
      <w:szCs w:val="22"/>
      <w:bdr w:val="nil"/>
    </w:rPr>
  </w:style>
  <w:style w:type="character" w:styleId="CommentReference">
    <w:name w:val="annotation reference"/>
    <w:basedOn w:val="DefaultParagraphFont"/>
    <w:uiPriority w:val="99"/>
    <w:semiHidden/>
    <w:unhideWhenUsed/>
    <w:rsid w:val="00270154"/>
    <w:rPr>
      <w:sz w:val="16"/>
      <w:szCs w:val="16"/>
    </w:rPr>
  </w:style>
  <w:style w:type="paragraph" w:styleId="CommentText">
    <w:name w:val="annotation text"/>
    <w:basedOn w:val="Normal"/>
    <w:link w:val="CommentTextChar"/>
    <w:uiPriority w:val="99"/>
    <w:semiHidden/>
    <w:unhideWhenUsed/>
    <w:rsid w:val="00270154"/>
    <w:rPr>
      <w:sz w:val="20"/>
      <w:szCs w:val="20"/>
    </w:rPr>
  </w:style>
  <w:style w:type="character" w:customStyle="1" w:styleId="CommentTextChar">
    <w:name w:val="Comment Text Char"/>
    <w:basedOn w:val="DefaultParagraphFont"/>
    <w:link w:val="CommentText"/>
    <w:uiPriority w:val="99"/>
    <w:semiHidden/>
    <w:rsid w:val="00270154"/>
    <w:rPr>
      <w:sz w:val="20"/>
      <w:szCs w:val="20"/>
    </w:rPr>
  </w:style>
  <w:style w:type="paragraph" w:styleId="CommentSubject">
    <w:name w:val="annotation subject"/>
    <w:basedOn w:val="CommentText"/>
    <w:next w:val="CommentText"/>
    <w:link w:val="CommentSubjectChar"/>
    <w:uiPriority w:val="99"/>
    <w:semiHidden/>
    <w:unhideWhenUsed/>
    <w:rsid w:val="00270154"/>
    <w:rPr>
      <w:b/>
      <w:bCs/>
    </w:rPr>
  </w:style>
  <w:style w:type="character" w:customStyle="1" w:styleId="CommentSubjectChar">
    <w:name w:val="Comment Subject Char"/>
    <w:basedOn w:val="CommentTextChar"/>
    <w:link w:val="CommentSubject"/>
    <w:uiPriority w:val="99"/>
    <w:semiHidden/>
    <w:rsid w:val="00270154"/>
    <w:rPr>
      <w:b/>
      <w:bCs/>
      <w:sz w:val="20"/>
      <w:szCs w:val="20"/>
    </w:rPr>
  </w:style>
  <w:style w:type="paragraph" w:styleId="BalloonText">
    <w:name w:val="Balloon Text"/>
    <w:basedOn w:val="Normal"/>
    <w:link w:val="BalloonTextChar"/>
    <w:uiPriority w:val="99"/>
    <w:semiHidden/>
    <w:unhideWhenUsed/>
    <w:rsid w:val="0027015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70154"/>
    <w:rPr>
      <w:rFonts w:ascii="Segoe UI" w:hAnsi="Segoe UI" w:cs="Segoe UI"/>
      <w:sz w:val="18"/>
      <w:szCs w:val="18"/>
    </w:rPr>
  </w:style>
  <w:style w:type="character" w:styleId="UnresolvedMention">
    <w:name w:val="Unresolved Mention"/>
    <w:basedOn w:val="DefaultParagraphFont"/>
    <w:uiPriority w:val="99"/>
    <w:semiHidden/>
    <w:unhideWhenUsed/>
    <w:rsid w:val="00910CC8"/>
    <w:rPr>
      <w:color w:val="605E5C"/>
      <w:shd w:val="clear" w:color="auto" w:fill="E1DFDD"/>
    </w:rPr>
  </w:style>
  <w:style w:type="paragraph" w:styleId="Revision">
    <w:name w:val="Revision"/>
    <w:hidden/>
    <w:uiPriority w:val="99"/>
    <w:semiHidden/>
    <w:rsid w:val="00DA03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0722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hawkins@scompr.com" TargetMode="External"/><Relationship Id="rId13" Type="http://schemas.openxmlformats.org/officeDocument/2006/relationships/hyperlink" Target="https://www.bradington-young.com/" TargetMode="External"/><Relationship Id="rId18" Type="http://schemas.openxmlformats.org/officeDocument/2006/relationships/hyperlink" Target="https://www.pulaskifurniture.com/"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www.slh-co.com/" TargetMode="External"/><Relationship Id="rId7" Type="http://schemas.openxmlformats.org/officeDocument/2006/relationships/endnotes" Target="endnotes.xml"/><Relationship Id="rId12" Type="http://schemas.openxmlformats.org/officeDocument/2006/relationships/hyperlink" Target="https://www.hookerfurniture.com/hooker-upholstery.inc" TargetMode="External"/><Relationship Id="rId17" Type="http://schemas.openxmlformats.org/officeDocument/2006/relationships/hyperlink" Target="https://www.accentricshome.com/"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hcontractfurniture.com/" TargetMode="External"/><Relationship Id="rId20" Type="http://schemas.openxmlformats.org/officeDocument/2006/relationships/hyperlink" Target="https://www.pri-co.com/"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ookerfurniture.com/" TargetMode="External"/><Relationship Id="rId24" Type="http://schemas.openxmlformats.org/officeDocument/2006/relationships/hyperlink" Target="http://www.hookerfurniture.com" TargetMode="External"/><Relationship Id="rId5" Type="http://schemas.openxmlformats.org/officeDocument/2006/relationships/webSettings" Target="webSettings.xml"/><Relationship Id="rId15" Type="http://schemas.openxmlformats.org/officeDocument/2006/relationships/hyperlink" Target="http://www.shenandoahfurniture.com/" TargetMode="External"/><Relationship Id="rId23" Type="http://schemas.openxmlformats.org/officeDocument/2006/relationships/hyperlink" Target="https://www.hookerfurniture.com/" TargetMode="External"/><Relationship Id="rId28" Type="http://schemas.openxmlformats.org/officeDocument/2006/relationships/footer" Target="footer2.xml"/><Relationship Id="rId10" Type="http://schemas.openxmlformats.org/officeDocument/2006/relationships/hyperlink" Target="https://www.hookerfurniture.com/" TargetMode="External"/><Relationship Id="rId19" Type="http://schemas.openxmlformats.org/officeDocument/2006/relationships/hyperlink" Target="https://www.slf-co.com/"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bradington-young.com" TargetMode="External"/><Relationship Id="rId14" Type="http://schemas.openxmlformats.org/officeDocument/2006/relationships/hyperlink" Target="https://www.sammoore.com/" TargetMode="External"/><Relationship Id="rId22" Type="http://schemas.openxmlformats.org/officeDocument/2006/relationships/hyperlink" Target="http://hmidea.com/" TargetMode="External"/><Relationship Id="rId27" Type="http://schemas.openxmlformats.org/officeDocument/2006/relationships/footer" Target="footer1.xm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A77DD3-CFA4-044C-BA56-75ECFACC1B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770</Words>
  <Characters>4390</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 Peterson</dc:creator>
  <cp:keywords/>
  <dc:description/>
  <cp:lastModifiedBy>Kristin Hawkins</cp:lastModifiedBy>
  <cp:revision>2</cp:revision>
  <dcterms:created xsi:type="dcterms:W3CDTF">2021-05-13T18:01:00Z</dcterms:created>
  <dcterms:modified xsi:type="dcterms:W3CDTF">2021-05-13T18:01:00Z</dcterms:modified>
</cp:coreProperties>
</file>